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6E" w:rsidRDefault="009D354D">
      <w:pPr>
        <w:pStyle w:val="Tekstpodstawowy"/>
      </w:pPr>
      <w:r>
        <w:rPr>
          <w:noProof/>
          <w:lang w:eastAsia="pl-PL" w:bidi="ar-SA"/>
        </w:rPr>
        <w:drawing>
          <wp:inline distT="0" distB="0" distL="0" distR="0">
            <wp:extent cx="723900" cy="685800"/>
            <wp:effectExtent l="0" t="0" r="0" b="0"/>
            <wp:docPr id="1" name="Obraz 4" descr="papier firmowy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papier firmowy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Bahnschrift Light SemiCondensed" w:hAnsi="Bahnschrift Light SemiCondensed"/>
          <w:color w:val="7F7F7F"/>
          <w:sz w:val="22"/>
          <w:szCs w:val="22"/>
        </w:rPr>
        <w:t>PROJEKTOWANIE ARCHITEKTONICZNE  KRZYSZTOF PETRUS</w:t>
      </w:r>
    </w:p>
    <w:p w:rsidR="00FD7E6E" w:rsidRDefault="00FD7E6E">
      <w:pPr>
        <w:pStyle w:val="Tekstpodstawowy"/>
        <w:rPr>
          <w:rFonts w:ascii="Bahnschrift Light SemiCondensed" w:hAnsi="Bahnschrift Light SemiCondensed"/>
          <w:color w:val="7F7F7F"/>
          <w:sz w:val="22"/>
          <w:szCs w:val="22"/>
        </w:rPr>
      </w:pPr>
    </w:p>
    <w:p w:rsidR="00FD7E6E" w:rsidRDefault="00FD7E6E">
      <w:pPr>
        <w:pStyle w:val="Tekstpodstawowy"/>
        <w:rPr>
          <w:color w:val="000000"/>
          <w:sz w:val="28"/>
          <w:szCs w:val="28"/>
        </w:rPr>
      </w:pPr>
    </w:p>
    <w:p w:rsidR="00FD7E6E" w:rsidRDefault="00FD7E6E">
      <w:pPr>
        <w:pStyle w:val="Tekstpodstawowy"/>
        <w:rPr>
          <w:color w:val="000000"/>
          <w:sz w:val="28"/>
          <w:szCs w:val="28"/>
        </w:rPr>
      </w:pPr>
    </w:p>
    <w:p w:rsidR="00FD7E6E" w:rsidRDefault="00FD7E6E">
      <w:pPr>
        <w:pStyle w:val="Tekstpodstawowy"/>
        <w:rPr>
          <w:color w:val="000000"/>
          <w:sz w:val="28"/>
          <w:szCs w:val="28"/>
        </w:rPr>
      </w:pPr>
    </w:p>
    <w:p w:rsidR="00FD7E6E" w:rsidRDefault="009D354D">
      <w:pPr>
        <w:pStyle w:val="Nagwekbezodwoania"/>
      </w:pPr>
      <w:bookmarkStart w:id="0" w:name="__RefHeading___Toc5823_2194692801"/>
      <w:bookmarkEnd w:id="0"/>
      <w:r>
        <w:t>SPECYFIKACJA TECHNICZNA OGÓLNA WYKONANIA I ODBIORU ROBÓT BUDOWLANYCH</w:t>
      </w:r>
    </w:p>
    <w:p w:rsidR="00FD7E6E" w:rsidRDefault="002C6FF5">
      <w:pPr>
        <w:rPr>
          <w:rFonts w:ascii="Bahnschrift Light SemiCondensed" w:hAnsi="Bahnschrift Light SemiCondensed"/>
          <w:sz w:val="22"/>
          <w:szCs w:val="22"/>
        </w:rPr>
      </w:pPr>
      <w:r>
        <w:rPr>
          <w:rFonts w:ascii="Bahnschrift Light SemiCondensed" w:hAnsi="Bahnschrift Light SemiCondensed"/>
          <w:sz w:val="22"/>
          <w:szCs w:val="22"/>
        </w:rPr>
        <w:fldChar w:fldCharType="begin"/>
      </w:r>
      <w:r w:rsidR="009D354D">
        <w:rPr>
          <w:rFonts w:ascii="Bahnschrift Light SemiCondensed" w:hAnsi="Bahnschrift Light SemiCondensed"/>
          <w:sz w:val="22"/>
          <w:szCs w:val="22"/>
        </w:rPr>
        <w:instrText xml:space="preserve"> DOCVARIABLE Temat </w:instrText>
      </w:r>
      <w:r>
        <w:rPr>
          <w:rFonts w:ascii="Bahnschrift Light SemiCondensed" w:hAnsi="Bahnschrift Light SemiCondensed"/>
          <w:sz w:val="22"/>
          <w:szCs w:val="22"/>
        </w:rPr>
        <w:fldChar w:fldCharType="separate"/>
      </w:r>
      <w:r w:rsidR="009D354D">
        <w:rPr>
          <w:rFonts w:ascii="Bahnschrift Light SemiCondensed" w:hAnsi="Bahnschrift Light SemiCondensed"/>
          <w:sz w:val="22"/>
          <w:szCs w:val="22"/>
        </w:rPr>
        <w:t>Budowa boiska o nawierzchni syntetycznej</w:t>
      </w:r>
      <w:r>
        <w:rPr>
          <w:rFonts w:ascii="Bahnschrift Light SemiCondensed" w:hAnsi="Bahnschrift Light SemiCondensed"/>
          <w:sz w:val="22"/>
          <w:szCs w:val="22"/>
        </w:rPr>
        <w:fldChar w:fldCharType="end"/>
      </w:r>
    </w:p>
    <w:p w:rsidR="00FD7E6E" w:rsidRDefault="00FD7E6E">
      <w:pPr>
        <w:pStyle w:val="Tekstpodstawowy"/>
        <w:rPr>
          <w:color w:val="000000"/>
          <w:sz w:val="22"/>
          <w:szCs w:val="22"/>
        </w:rPr>
      </w:pPr>
    </w:p>
    <w:bookmarkStart w:id="1" w:name="__RefHeading___Toc5338_2063204575"/>
    <w:bookmarkEnd w:id="1"/>
    <w:p w:rsidR="00FD7E6E" w:rsidRPr="00D008D8" w:rsidRDefault="002C6FF5">
      <w:pPr>
        <w:pStyle w:val="Nagwek"/>
        <w:rPr>
          <w:color w:val="C00000"/>
        </w:rPr>
      </w:pPr>
      <w:r>
        <w:fldChar w:fldCharType="begin"/>
      </w:r>
      <w:r w:rsidR="009D354D">
        <w:instrText xml:space="preserve"> FILENAME </w:instrText>
      </w:r>
      <w:r>
        <w:fldChar w:fldCharType="separate"/>
      </w:r>
      <w:r w:rsidR="009D354D">
        <w:t>ST 1B.05a - Nawierzchnia z trawy syntetycznej (in situ)</w:t>
      </w:r>
      <w:r>
        <w:fldChar w:fldCharType="end"/>
      </w:r>
      <w:r w:rsidR="00D008D8">
        <w:t xml:space="preserve"> </w:t>
      </w:r>
      <w:r w:rsidR="00D008D8" w:rsidRPr="00D008D8">
        <w:rPr>
          <w:b/>
        </w:rPr>
        <w:t xml:space="preserve">– </w:t>
      </w:r>
      <w:r w:rsidR="00D008D8" w:rsidRPr="00D008D8">
        <w:rPr>
          <w:b/>
          <w:color w:val="C00000"/>
        </w:rPr>
        <w:t xml:space="preserve">TRAWA IV GENERACJI BEZSASYPOWA NA WARSTWIE AMORTYZUJĄCEJ </w:t>
      </w:r>
      <w:proofErr w:type="spellStart"/>
      <w:r w:rsidR="00D008D8" w:rsidRPr="00D008D8">
        <w:rPr>
          <w:b/>
          <w:color w:val="C00000"/>
        </w:rPr>
        <w:t>E-LAYER</w:t>
      </w:r>
      <w:proofErr w:type="spellEnd"/>
      <w:r w:rsidR="00D008D8">
        <w:rPr>
          <w:color w:val="C00000"/>
        </w:rPr>
        <w:t xml:space="preserve"> </w:t>
      </w:r>
    </w:p>
    <w:p w:rsidR="00FD7E6E" w:rsidRDefault="00FD7E6E">
      <w:pPr>
        <w:pStyle w:val="Nagwekbezodwoania"/>
        <w:rPr>
          <w:sz w:val="21"/>
          <w:szCs w:val="21"/>
        </w:rPr>
      </w:pPr>
    </w:p>
    <w:p w:rsidR="00FD7E6E" w:rsidRDefault="009D354D">
      <w:pPr>
        <w:pStyle w:val="Nagwekbezodwoania"/>
        <w:rPr>
          <w:sz w:val="21"/>
          <w:szCs w:val="21"/>
        </w:rPr>
      </w:pPr>
      <w:r>
        <w:rPr>
          <w:sz w:val="21"/>
          <w:szCs w:val="21"/>
        </w:rPr>
        <w:t xml:space="preserve">CPV 39293300-5  Sztuczna trawa </w:t>
      </w:r>
    </w:p>
    <w:p w:rsidR="00FD7E6E" w:rsidRDefault="00FD7E6E">
      <w:pPr>
        <w:pStyle w:val="Nagwekbezodwoania"/>
        <w:rPr>
          <w:sz w:val="21"/>
          <w:szCs w:val="21"/>
        </w:rPr>
      </w:pPr>
    </w:p>
    <w:p w:rsidR="00FD7E6E" w:rsidRDefault="00FD7E6E">
      <w:pPr>
        <w:pStyle w:val="Tekstpodstawowy"/>
        <w:rPr>
          <w:rFonts w:ascii="Bahnschrift Light SemiCondensed" w:hAnsi="Bahnschrift Light SemiCondensed"/>
          <w:color w:val="000000"/>
          <w:sz w:val="22"/>
          <w:szCs w:val="22"/>
        </w:rPr>
      </w:pPr>
    </w:p>
    <w:p w:rsidR="00FD7E6E" w:rsidRDefault="00FD7E6E">
      <w:pPr>
        <w:pStyle w:val="Tekstpodstawowy"/>
        <w:rPr>
          <w:rFonts w:ascii="Bahnschrift Light SemiCondensed" w:hAnsi="Bahnschrift Light SemiCondensed"/>
          <w:color w:val="000000"/>
          <w:sz w:val="22"/>
          <w:szCs w:val="22"/>
        </w:rPr>
      </w:pPr>
    </w:p>
    <w:p w:rsidR="00FD7E6E" w:rsidRDefault="00FD7E6E">
      <w:pPr>
        <w:pStyle w:val="Tekstpodstawowy"/>
        <w:rPr>
          <w:rFonts w:ascii="Bahnschrift Light SemiCondensed" w:hAnsi="Bahnschrift Light SemiCondensed"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978"/>
        <w:gridCol w:w="6770"/>
      </w:tblGrid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Adres budowy</w:t>
            </w:r>
          </w:p>
        </w:tc>
        <w:tc>
          <w:tcPr>
            <w:tcW w:w="6694" w:type="dxa"/>
          </w:tcPr>
          <w:p w:rsidR="00FD7E6E" w:rsidRDefault="002C6FF5">
            <w:pPr>
              <w:rPr>
                <w:rFonts w:ascii="Bahnschrift Light SemiCondensed" w:hAnsi="Bahnschrift Light SemiCondensed"/>
                <w:sz w:val="22"/>
                <w:szCs w:val="22"/>
              </w:rPr>
            </w:pP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begin"/>
            </w:r>
            <w:r w:rsidR="009D354D">
              <w:rPr>
                <w:rFonts w:ascii="Bahnschrift Light SemiCondensed" w:hAnsi="Bahnschrift Light SemiCondensed"/>
                <w:sz w:val="22"/>
                <w:szCs w:val="22"/>
              </w:rPr>
              <w:instrText xml:space="preserve"> DOCVARIABLE Inwestycja_adres </w:instrText>
            </w: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separate"/>
            </w:r>
            <w:r w:rsidR="009D354D">
              <w:rPr>
                <w:rFonts w:ascii="Bahnschrift Light SemiCondensed" w:hAnsi="Bahnschrift Light SemiCondensed"/>
                <w:sz w:val="22"/>
                <w:szCs w:val="22"/>
              </w:rPr>
              <w:t>43-190 Mikołów, pow. mikołowski, woj. śląskie</w:t>
            </w: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end"/>
            </w:r>
          </w:p>
        </w:tc>
      </w:tr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Numery działek</w:t>
            </w:r>
          </w:p>
        </w:tc>
        <w:tc>
          <w:tcPr>
            <w:tcW w:w="6694" w:type="dxa"/>
          </w:tcPr>
          <w:p w:rsidR="00FD7E6E" w:rsidRDefault="002C6FF5">
            <w:pPr>
              <w:pStyle w:val="Zawartotabeli"/>
              <w:rPr>
                <w:rFonts w:ascii="Bahnschrift Light SemiCondensed" w:eastAsia="Calibri" w:hAnsi="Bahnschrift Light SemiCondensed"/>
                <w:sz w:val="22"/>
                <w:szCs w:val="22"/>
              </w:rPr>
            </w:pP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begin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instrText xml:space="preserve"> DOCVARIABLE Nr_działek_ewid </w:instrTex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separate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t>417, 428/2, 431</w: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end"/>
            </w:r>
          </w:p>
        </w:tc>
      </w:tr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Inwestor</w:t>
            </w:r>
          </w:p>
        </w:tc>
        <w:tc>
          <w:tcPr>
            <w:tcW w:w="6694" w:type="dxa"/>
          </w:tcPr>
          <w:p w:rsidR="00FD7E6E" w:rsidRDefault="002C6FF5">
            <w:pPr>
              <w:pStyle w:val="Zawartotabeli"/>
              <w:rPr>
                <w:rFonts w:ascii="Bahnschrift Light SemiCondensed" w:eastAsia="Calibri" w:hAnsi="Bahnschrift Light SemiCondensed"/>
                <w:sz w:val="22"/>
                <w:szCs w:val="22"/>
              </w:rPr>
            </w:pP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begin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instrText xml:space="preserve"> DOCVARIABLE Inwestor_nazwa </w:instrTex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separate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t>Miejski Ośrodek Sportu i Rekreacji w Mikołowie</w: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end"/>
            </w:r>
          </w:p>
        </w:tc>
      </w:tr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Adres Inwestora</w:t>
            </w:r>
          </w:p>
        </w:tc>
        <w:tc>
          <w:tcPr>
            <w:tcW w:w="6694" w:type="dxa"/>
          </w:tcPr>
          <w:p w:rsidR="00FD7E6E" w:rsidRDefault="002C6FF5">
            <w:pPr>
              <w:pStyle w:val="Zawartotabeli"/>
              <w:rPr>
                <w:rFonts w:ascii="Bahnschrift Light SemiCondensed" w:eastAsia="Calibri" w:hAnsi="Bahnschrift Light SemiCondensed"/>
                <w:sz w:val="22"/>
                <w:szCs w:val="22"/>
              </w:rPr>
            </w:pP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begin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instrText xml:space="preserve"> DOCVARIABLE Inwestor_adres </w:instrTex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separate"/>
            </w:r>
            <w:r w:rsidR="009D354D">
              <w:rPr>
                <w:rFonts w:ascii="Bahnschrift Light SemiCondensed" w:eastAsia="Calibri" w:hAnsi="Bahnschrift Light SemiCondensed"/>
                <w:sz w:val="22"/>
                <w:szCs w:val="22"/>
              </w:rPr>
              <w:t>43-190 Mikołów, ul. Konstytucji 3 Maja 31</w:t>
            </w:r>
            <w:r>
              <w:rPr>
                <w:rFonts w:ascii="Bahnschrift Light SemiCondensed" w:eastAsia="Calibri" w:hAnsi="Bahnschrift Light SemiCondensed"/>
                <w:sz w:val="22"/>
                <w:szCs w:val="22"/>
              </w:rPr>
              <w:fldChar w:fldCharType="end"/>
            </w:r>
          </w:p>
        </w:tc>
      </w:tr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Jednostka projektowa</w:t>
            </w:r>
          </w:p>
        </w:tc>
        <w:tc>
          <w:tcPr>
            <w:tcW w:w="669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  <w:sz w:val="22"/>
                <w:szCs w:val="22"/>
              </w:rPr>
            </w:pPr>
            <w:r>
              <w:rPr>
                <w:rFonts w:ascii="Bahnschrift Light SemiCondensed" w:hAnsi="Bahnschrift Light SemiCondensed"/>
                <w:sz w:val="22"/>
                <w:szCs w:val="22"/>
              </w:rPr>
              <w:t>P.A. Krzysztof Petrus</w:t>
            </w:r>
          </w:p>
        </w:tc>
      </w:tr>
      <w:tr w:rsidR="00FD7E6E">
        <w:tc>
          <w:tcPr>
            <w:tcW w:w="2944" w:type="dxa"/>
          </w:tcPr>
          <w:p w:rsidR="00FD7E6E" w:rsidRDefault="009D354D">
            <w:pPr>
              <w:pStyle w:val="Zawartotabeli"/>
              <w:rPr>
                <w:rFonts w:ascii="Bahnschrift Light SemiCondensed" w:hAnsi="Bahnschrift Light SemiCondensed"/>
              </w:rPr>
            </w:pPr>
            <w:r>
              <w:rPr>
                <w:rFonts w:ascii="Bahnschrift Light SemiCondensed" w:hAnsi="Bahnschrift Light SemiCondensed"/>
              </w:rPr>
              <w:t>Adres</w:t>
            </w:r>
          </w:p>
        </w:tc>
        <w:tc>
          <w:tcPr>
            <w:tcW w:w="6694" w:type="dxa"/>
          </w:tcPr>
          <w:p w:rsidR="00FD7E6E" w:rsidRDefault="002C6FF5">
            <w:pPr>
              <w:pStyle w:val="Zawartotabeli"/>
              <w:rPr>
                <w:rFonts w:ascii="Bahnschrift Light SemiCondensed" w:hAnsi="Bahnschrift Light SemiCondensed"/>
                <w:sz w:val="22"/>
                <w:szCs w:val="22"/>
              </w:rPr>
            </w:pP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begin"/>
            </w:r>
            <w:r w:rsidR="009D354D">
              <w:rPr>
                <w:rFonts w:ascii="Bahnschrift Light SemiCondensed" w:hAnsi="Bahnschrift Light SemiCondensed"/>
                <w:sz w:val="22"/>
                <w:szCs w:val="22"/>
              </w:rPr>
              <w:instrText xml:space="preserve"> DOCVARIABLE Jednostka_proj_ADRES </w:instrText>
            </w: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separate"/>
            </w:r>
            <w:r w:rsidR="009D354D">
              <w:rPr>
                <w:rFonts w:ascii="Bahnschrift Light SemiCondensed" w:hAnsi="Bahnschrift Light SemiCondensed"/>
                <w:sz w:val="22"/>
                <w:szCs w:val="22"/>
              </w:rPr>
              <w:t>41-400 Mysłowice, ul. Mikołowska 4a, lok. 136</w:t>
            </w:r>
            <w:r>
              <w:rPr>
                <w:rFonts w:ascii="Bahnschrift Light SemiCondensed" w:hAnsi="Bahnschrift Light SemiCondensed"/>
                <w:sz w:val="22"/>
                <w:szCs w:val="22"/>
              </w:rPr>
              <w:fldChar w:fldCharType="end"/>
            </w:r>
          </w:p>
        </w:tc>
      </w:tr>
    </w:tbl>
    <w:p w:rsidR="00FD7E6E" w:rsidRDefault="00FD7E6E">
      <w:pPr>
        <w:pStyle w:val="Tekstpodstawowy"/>
        <w:rPr>
          <w:color w:val="7F7F7F"/>
          <w:sz w:val="22"/>
          <w:szCs w:val="22"/>
        </w:rPr>
      </w:pPr>
    </w:p>
    <w:p w:rsidR="00FD7E6E" w:rsidRDefault="00FD7E6E">
      <w:pPr>
        <w:jc w:val="center"/>
      </w:pPr>
    </w:p>
    <w:p w:rsidR="00FD7E6E" w:rsidRDefault="009D354D">
      <w:r>
        <w:t>Przedstawione w niniejszej dokumentacji technicznej schematy i materiały z podaniem nazw producenta należy traktować jako przykładowe. Podanie symbolu handlowego ma na celu podanie w sposób skrócony technicznej charakterystyki wyrobu, a nie konkretnego wyrobu danego producenta.</w:t>
      </w:r>
    </w:p>
    <w:p w:rsidR="00FD7E6E" w:rsidRDefault="009D354D">
      <w:pPr>
        <w:jc w:val="center"/>
      </w:pPr>
      <w:r>
        <w:t>Wykonawca może zaproponować produkt równoważny lecz nie gorszy, z zachowaniem cech i parametrów technicznych i jakościowych ZAWARTYCH W TABELI ZNAKÓW TOWAROWYCH, po uprzednim pisemnym uzgodnieniu z  Inwestorem, Kierownikiem budowy, Inspektorem Nadzoru Inwestorskiego i Projektantem. Do wniosku o zmianę rozwiązania należy dołączyć dokumenty wskazujące na równoważność techniczną i jakościową produktu (certyfikaty, atesty, świadectwa w zależności od wymagań i przepisów odrębnych).</w:t>
      </w:r>
    </w:p>
    <w:p w:rsidR="00FD7E6E" w:rsidRDefault="009D354D">
      <w:pPr>
        <w:jc w:val="center"/>
      </w:pPr>
      <w:r>
        <w:t>Dopuszcza się stosowanie materiałów równoważnych do wspomnianych w dokumentacji tj. o parametrach nie gorszych niż przytoczone W TABELI ZNAKÓW TOWAROWYCH.</w:t>
      </w:r>
    </w:p>
    <w:p w:rsidR="00FD7E6E" w:rsidRDefault="00FD7E6E">
      <w:pPr>
        <w:pStyle w:val="Index1"/>
        <w:numPr>
          <w:ilvl w:val="0"/>
          <w:numId w:val="0"/>
        </w:numPr>
        <w:sectPr w:rsidR="00FD7E6E">
          <w:footerReference w:type="default" r:id="rId8"/>
          <w:pgSz w:w="11906" w:h="16838"/>
          <w:pgMar w:top="1313" w:right="1134" w:bottom="683" w:left="1134" w:header="0" w:footer="340" w:gutter="0"/>
          <w:cols w:space="708"/>
          <w:formProt w:val="0"/>
          <w:docGrid w:linePitch="312" w:charSpace="8192"/>
        </w:sectPr>
      </w:pPr>
    </w:p>
    <w:p w:rsidR="00FD7E6E" w:rsidRDefault="009D354D">
      <w:pPr>
        <w:pStyle w:val="Index1"/>
        <w:ind w:left="113" w:hanging="113"/>
      </w:pPr>
      <w:bookmarkStart w:id="2" w:name="__RefHeading___Toc4378_2194692801_kopia_"/>
      <w:bookmarkStart w:id="3" w:name="__RefNumPara__9733_2554901950"/>
      <w:bookmarkEnd w:id="2"/>
      <w:bookmarkEnd w:id="3"/>
      <w:r>
        <w:lastRenderedPageBreak/>
        <w:t>Wstęp</w:t>
      </w:r>
    </w:p>
    <w:p w:rsidR="00FD7E6E" w:rsidRDefault="009D354D">
      <w:pPr>
        <w:pStyle w:val="Index2"/>
        <w:numPr>
          <w:ilvl w:val="1"/>
          <w:numId w:val="2"/>
        </w:numPr>
      </w:pPr>
      <w:bookmarkStart w:id="4" w:name="__RefHeading___Toc5441_2249119863_kopia_"/>
      <w:bookmarkStart w:id="5" w:name="__RefNumPara__4871_2194692801_kopia_1"/>
      <w:bookmarkEnd w:id="4"/>
      <w:bookmarkEnd w:id="5"/>
      <w:r>
        <w:t>Przedmiot Specyfikacji Technicznej (ST)</w:t>
      </w:r>
    </w:p>
    <w:p w:rsidR="00FD7E6E" w:rsidRDefault="009D354D" w:rsidP="003337E7">
      <w:r>
        <w:t>Przedmiotem niniejszej szczegółowej specyfikacji technicznej (ST) są wymagania dotyczące wykonania i odbioru robót związanych z wykonaniem nawierzchni z trawy syntetycznej.</w:t>
      </w:r>
      <w:r w:rsidR="003337E7">
        <w:rPr>
          <w:b/>
          <w:color w:val="C00000"/>
        </w:rPr>
        <w:t xml:space="preserve">- TRAWA BEZSASYPOIWA IV GENERACJI NA WARSTWIE AMORTYZUJĄCEJ </w:t>
      </w:r>
      <w:proofErr w:type="spellStart"/>
      <w:r w:rsidR="003337E7">
        <w:rPr>
          <w:b/>
          <w:color w:val="C00000"/>
        </w:rPr>
        <w:t>E-LAYER</w:t>
      </w:r>
      <w:proofErr w:type="spellEnd"/>
      <w:r w:rsidR="003337E7">
        <w:rPr>
          <w:b/>
          <w:color w:val="C00000"/>
        </w:rPr>
        <w:t xml:space="preserve"> </w:t>
      </w:r>
      <w:r>
        <w:t>Zakres stosowania ST</w:t>
      </w:r>
    </w:p>
    <w:p w:rsidR="00FD7E6E" w:rsidRDefault="009D354D">
      <w:r>
        <w:t>Niniejsza specyfikacja techniczna będzie stosowana jako dokument przetargowy i kontraktowy przy zlecaniu i realizacji robót w punkcie 1.1</w:t>
      </w:r>
    </w:p>
    <w:p w:rsidR="00FD7E6E" w:rsidRDefault="009D354D">
      <w:pPr>
        <w:pStyle w:val="Index2"/>
        <w:numPr>
          <w:ilvl w:val="1"/>
          <w:numId w:val="2"/>
        </w:numPr>
      </w:pPr>
      <w:r>
        <w:t>Zakres robot objętych ST</w:t>
      </w:r>
    </w:p>
    <w:p w:rsidR="00FD7E6E" w:rsidRDefault="009D354D">
      <w:r>
        <w:t>Ustalenia zawarte w niniejszej specyfikacji dotyczą zasad prowadzenia robót związanych z wykonaniem nawierzchni na boisku piłki nożnej</w:t>
      </w:r>
    </w:p>
    <w:p w:rsidR="00FD7E6E" w:rsidRDefault="009D354D">
      <w:pPr>
        <w:pStyle w:val="Index2"/>
        <w:numPr>
          <w:ilvl w:val="1"/>
          <w:numId w:val="2"/>
        </w:numPr>
      </w:pPr>
      <w:r>
        <w:t>Określenia podstawowe</w:t>
      </w:r>
    </w:p>
    <w:p w:rsidR="00FD7E6E" w:rsidRDefault="009D354D">
      <w:r>
        <w:t xml:space="preserve">Stosowane określenia podstawowe są zgodne z obowiązującymi, odpowiednimi polskimi normami oraz z definicjami podanymi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</w:p>
    <w:p w:rsidR="00FD7E6E" w:rsidRDefault="009D354D">
      <w:pPr>
        <w:pStyle w:val="Index2"/>
        <w:numPr>
          <w:ilvl w:val="1"/>
          <w:numId w:val="2"/>
        </w:numPr>
      </w:pPr>
      <w:r>
        <w:t xml:space="preserve">Ogólne wymagania dotyczące robót </w:t>
      </w:r>
    </w:p>
    <w:p w:rsidR="00FD7E6E" w:rsidRDefault="009D354D">
      <w:r>
        <w:t xml:space="preserve">Ogólne wymagania dotyczące robót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</w:p>
    <w:p w:rsidR="00FD7E6E" w:rsidRDefault="009D354D">
      <w:pPr>
        <w:pStyle w:val="Index1"/>
        <w:ind w:left="113" w:hanging="113"/>
      </w:pPr>
      <w:r>
        <w:t>MATERIAŁY</w:t>
      </w:r>
    </w:p>
    <w:p w:rsidR="00FD7E6E" w:rsidRDefault="009D354D">
      <w:pPr>
        <w:pStyle w:val="Index2"/>
        <w:numPr>
          <w:ilvl w:val="1"/>
          <w:numId w:val="2"/>
        </w:numPr>
      </w:pPr>
      <w:r>
        <w:t xml:space="preserve">Ogólne wymagania dotyczące materiałów </w:t>
      </w:r>
    </w:p>
    <w:p w:rsidR="00FD7E6E" w:rsidRDefault="009D354D">
      <w:r>
        <w:t xml:space="preserve">Ogólne wymagania dotyczące materiałów, ich pozyskiwania i składowania, podano w 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</w:p>
    <w:p w:rsidR="00FD7E6E" w:rsidRDefault="009D354D">
      <w:pPr>
        <w:pStyle w:val="Index2"/>
        <w:numPr>
          <w:ilvl w:val="1"/>
          <w:numId w:val="2"/>
        </w:numPr>
      </w:pPr>
      <w:r>
        <w:t xml:space="preserve">Materiały na boisko do piłki nożnej z trawy syntetycznej </w:t>
      </w:r>
    </w:p>
    <w:p w:rsidR="00FD7E6E" w:rsidRDefault="009D354D">
      <w:r>
        <w:t>Przed przystąpieniem do robót należy sprawdzić oznaczenia materiałów i elementów niezbędnych do ich wykonania. Na plac budowy mogą być przyjęte jedynie materiały wymienione w projekcie lub materiały zastępcze według specjalnej dokumentacji określającej odstępstwa od projektu. Niedopuszczalne jest zastosowanie materiałów nieznanego pochodzenia. Materiały mogą być przyjęte na budowę, jeśli spełniają następujące warunki:</w:t>
      </w:r>
    </w:p>
    <w:p w:rsidR="00FD7E6E" w:rsidRDefault="009D354D">
      <w:pPr>
        <w:numPr>
          <w:ilvl w:val="0"/>
          <w:numId w:val="5"/>
        </w:numPr>
      </w:pPr>
      <w:r>
        <w:t xml:space="preserve">odpowiadają materiałom wymienionym w projekcie lub w STP, </w:t>
      </w:r>
    </w:p>
    <w:p w:rsidR="00FD7E6E" w:rsidRDefault="009D354D">
      <w:pPr>
        <w:numPr>
          <w:ilvl w:val="0"/>
          <w:numId w:val="5"/>
        </w:numPr>
      </w:pPr>
      <w:r>
        <w:t>są właściwie opakowane,</w:t>
      </w:r>
    </w:p>
    <w:p w:rsidR="00FD7E6E" w:rsidRDefault="009D354D">
      <w:pPr>
        <w:numPr>
          <w:ilvl w:val="0"/>
          <w:numId w:val="5"/>
        </w:numPr>
      </w:pPr>
      <w:r>
        <w:t xml:space="preserve">posiadają etykiety zawierające dane pozwalające na identyfikację produktu, </w:t>
      </w:r>
      <w:proofErr w:type="spellStart"/>
      <w:r>
        <w:t>tj</w:t>
      </w:r>
      <w:proofErr w:type="spellEnd"/>
      <w:r>
        <w:t>:</w:t>
      </w:r>
    </w:p>
    <w:p w:rsidR="00FD7E6E" w:rsidRDefault="009D354D">
      <w:pPr>
        <w:numPr>
          <w:ilvl w:val="0"/>
          <w:numId w:val="6"/>
        </w:numPr>
      </w:pPr>
      <w:r>
        <w:t>nazwę, znak firmy i adres producenta,</w:t>
      </w:r>
    </w:p>
    <w:p w:rsidR="00FD7E6E" w:rsidRDefault="009D354D">
      <w:pPr>
        <w:numPr>
          <w:ilvl w:val="0"/>
          <w:numId w:val="6"/>
        </w:numPr>
      </w:pPr>
      <w:r>
        <w:t>pełną nazwę wyrobu, ewentualnie nazwę handlową,</w:t>
      </w:r>
    </w:p>
    <w:p w:rsidR="00FD7E6E" w:rsidRDefault="009D354D">
      <w:pPr>
        <w:numPr>
          <w:ilvl w:val="0"/>
          <w:numId w:val="6"/>
        </w:numPr>
      </w:pPr>
      <w:r>
        <w:t>symbol handlowy wyrobu,</w:t>
      </w:r>
    </w:p>
    <w:p w:rsidR="00FD7E6E" w:rsidRDefault="009D354D">
      <w:pPr>
        <w:numPr>
          <w:ilvl w:val="0"/>
          <w:numId w:val="6"/>
        </w:numPr>
      </w:pPr>
      <w:r>
        <w:t xml:space="preserve">okres gwarancji (w przypadku klejów poliuretanowych do klejenia brytów trawy), przy czym okres robót powinien się kończyć przed okresem gwarancji wyrobu, </w:t>
      </w:r>
    </w:p>
    <w:p w:rsidR="00FD7E6E" w:rsidRDefault="009D354D">
      <w:r>
        <w:t xml:space="preserve">Przed instalacją należy również sprawdzić: </w:t>
      </w:r>
    </w:p>
    <w:p w:rsidR="00FD7E6E" w:rsidRDefault="009D354D">
      <w:pPr>
        <w:numPr>
          <w:ilvl w:val="0"/>
          <w:numId w:val="7"/>
        </w:numPr>
      </w:pPr>
      <w:r>
        <w:t>zgodność dostarczonej sztucznej trawy z zamówieniem poprzez kontrolę etykiet oraz oględziny (kolor, wysokość włosa, rodzaj włókna),</w:t>
      </w:r>
    </w:p>
    <w:p w:rsidR="00FD7E6E" w:rsidRDefault="009D354D">
      <w:pPr>
        <w:numPr>
          <w:ilvl w:val="0"/>
          <w:numId w:val="7"/>
        </w:numPr>
      </w:pPr>
      <w:r>
        <w:t>zgodność liczby dostarczonych rolek,</w:t>
      </w:r>
    </w:p>
    <w:p w:rsidR="00FD7E6E" w:rsidRDefault="009D354D">
      <w:pPr>
        <w:numPr>
          <w:ilvl w:val="0"/>
          <w:numId w:val="7"/>
        </w:numPr>
      </w:pPr>
      <w:r>
        <w:t>długość rolek (na podstawie naklejonych etykiet),</w:t>
      </w:r>
    </w:p>
    <w:p w:rsidR="00FD7E6E" w:rsidRDefault="009D354D">
      <w:pPr>
        <w:numPr>
          <w:ilvl w:val="0"/>
          <w:numId w:val="7"/>
        </w:numPr>
      </w:pPr>
      <w:r>
        <w:t>linie boisk w brytach trawy, jeśli tak były zamówione,</w:t>
      </w:r>
    </w:p>
    <w:p w:rsidR="00FD7E6E" w:rsidRDefault="009D354D">
      <w:pPr>
        <w:numPr>
          <w:ilvl w:val="0"/>
          <w:numId w:val="7"/>
        </w:numPr>
      </w:pPr>
      <w:r>
        <w:t>czy ilość dostarczonych materiałów (klej poliuretanowy, taśmy łączące oraz wypełniacze do trawy) jest zgodna ze zużyciem określonym w karcie technicznej producenta wyrobu.</w:t>
      </w:r>
    </w:p>
    <w:p w:rsidR="00FD7E6E" w:rsidRDefault="009D354D">
      <w:r>
        <w:t>Wszystkie materiały powinny być przechowywane i magazynowane zgodnie z instrukcją producenta. Niedopuszczalne jest przechowywanie ich z narażeniem na bezpośrednie oddziaływanie warunków atmosferycznych.</w:t>
      </w:r>
    </w:p>
    <w:p w:rsidR="009A7AB2" w:rsidRDefault="009A7AB2"/>
    <w:p w:rsidR="00FD7E6E" w:rsidRDefault="009D354D">
      <w:pPr>
        <w:pStyle w:val="Index2"/>
        <w:numPr>
          <w:ilvl w:val="1"/>
          <w:numId w:val="2"/>
        </w:numPr>
      </w:pPr>
      <w:r>
        <w:t>Parametry trawy</w:t>
      </w:r>
      <w:r w:rsidR="009A7AB2">
        <w:t xml:space="preserve"> i maty amortyzującej e –</w:t>
      </w:r>
      <w:proofErr w:type="spellStart"/>
      <w:r w:rsidR="009A7AB2">
        <w:t>layer</w:t>
      </w:r>
      <w:proofErr w:type="spellEnd"/>
    </w:p>
    <w:p w:rsidR="009A7AB2" w:rsidRPr="009A7AB2" w:rsidRDefault="009A7AB2" w:rsidP="009A7AB2"/>
    <w:p w:rsidR="003337E7" w:rsidRPr="008A7B9A" w:rsidRDefault="003337E7" w:rsidP="00435337">
      <w:pPr>
        <w:pStyle w:val="Akapitzlist1"/>
        <w:numPr>
          <w:ilvl w:val="0"/>
          <w:numId w:val="21"/>
        </w:numPr>
        <w:spacing w:line="276" w:lineRule="auto"/>
        <w:rPr>
          <w:rFonts w:ascii="Arial Narrow" w:hAnsi="Arial Narrow"/>
          <w:color w:val="C00000"/>
          <w:sz w:val="20"/>
          <w:szCs w:val="20"/>
        </w:rPr>
      </w:pPr>
      <w:r w:rsidRPr="008A7B9A">
        <w:rPr>
          <w:rFonts w:ascii="Arial Narrow" w:hAnsi="Arial Narrow"/>
          <w:color w:val="C00000"/>
          <w:sz w:val="20"/>
          <w:szCs w:val="20"/>
          <w:u w:val="single"/>
        </w:rPr>
        <w:t>Charakterystyka nawierzchni ze sztucznej trawy:</w:t>
      </w:r>
    </w:p>
    <w:p w:rsidR="003337E7" w:rsidRPr="008A7B9A" w:rsidRDefault="009A7AB2" w:rsidP="003337E7">
      <w:pPr>
        <w:tabs>
          <w:tab w:val="left" w:pos="709"/>
        </w:tabs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Nawierzchnia </w:t>
      </w:r>
      <w:r w:rsidR="003337E7" w:rsidRPr="008A7B9A">
        <w:rPr>
          <w:color w:val="C00000"/>
          <w:szCs w:val="20"/>
        </w:rPr>
        <w:t>składa się z dwóch elementów</w:t>
      </w:r>
      <w:r w:rsidR="00E61394" w:rsidRPr="008A7B9A">
        <w:rPr>
          <w:color w:val="C00000"/>
          <w:szCs w:val="20"/>
        </w:rPr>
        <w:t xml:space="preserve"> </w:t>
      </w:r>
      <w:proofErr w:type="spellStart"/>
      <w:r w:rsidR="00E61394" w:rsidRPr="008A7B9A">
        <w:rPr>
          <w:color w:val="C00000"/>
          <w:szCs w:val="20"/>
        </w:rPr>
        <w:t>tj</w:t>
      </w:r>
      <w:proofErr w:type="spellEnd"/>
      <w:r w:rsidR="003337E7" w:rsidRPr="008A7B9A">
        <w:rPr>
          <w:color w:val="C00000"/>
          <w:szCs w:val="20"/>
        </w:rPr>
        <w:t>: sztucznej trawy IV generacji (</w:t>
      </w:r>
      <w:proofErr w:type="spellStart"/>
      <w:r w:rsidR="003337E7" w:rsidRPr="008A7B9A">
        <w:rPr>
          <w:color w:val="C00000"/>
          <w:szCs w:val="20"/>
        </w:rPr>
        <w:t>bezzasypowa</w:t>
      </w:r>
      <w:proofErr w:type="spellEnd"/>
      <w:r w:rsidR="003337E7" w:rsidRPr="008A7B9A">
        <w:rPr>
          <w:color w:val="C00000"/>
          <w:szCs w:val="20"/>
        </w:rPr>
        <w:t xml:space="preserve">) i maty amortyzującej e – </w:t>
      </w:r>
      <w:proofErr w:type="spellStart"/>
      <w:r w:rsidR="003337E7" w:rsidRPr="008A7B9A">
        <w:rPr>
          <w:color w:val="C00000"/>
          <w:szCs w:val="20"/>
        </w:rPr>
        <w:t>layer</w:t>
      </w:r>
      <w:proofErr w:type="spellEnd"/>
      <w:r w:rsidR="003337E7" w:rsidRPr="008A7B9A">
        <w:rPr>
          <w:color w:val="C00000"/>
          <w:szCs w:val="20"/>
        </w:rPr>
        <w:t xml:space="preserve"> ułożonej bezpośrednio na podbudowie. Nawierzchnia syntetyczna winna być wykonana z minimum dwóch rodzajów włókien: proste (</w:t>
      </w:r>
      <w:proofErr w:type="spellStart"/>
      <w:r w:rsidR="003337E7" w:rsidRPr="008A7B9A">
        <w:rPr>
          <w:color w:val="C00000"/>
          <w:szCs w:val="20"/>
        </w:rPr>
        <w:t>monofilowe</w:t>
      </w:r>
      <w:proofErr w:type="spellEnd"/>
      <w:r w:rsidR="003337E7" w:rsidRPr="008A7B9A">
        <w:rPr>
          <w:color w:val="C00000"/>
          <w:szCs w:val="20"/>
        </w:rPr>
        <w:t>)</w:t>
      </w:r>
      <w:r w:rsidR="00AF683C" w:rsidRPr="008A7B9A">
        <w:rPr>
          <w:color w:val="C00000"/>
          <w:szCs w:val="20"/>
        </w:rPr>
        <w:t xml:space="preserve"> oraz </w:t>
      </w:r>
      <w:r w:rsidR="003337E7" w:rsidRPr="008A7B9A">
        <w:rPr>
          <w:color w:val="C00000"/>
          <w:szCs w:val="20"/>
        </w:rPr>
        <w:t>kręcone (</w:t>
      </w:r>
      <w:proofErr w:type="spellStart"/>
      <w:r w:rsidR="003337E7" w:rsidRPr="008A7B9A">
        <w:rPr>
          <w:color w:val="C00000"/>
          <w:szCs w:val="20"/>
        </w:rPr>
        <w:t>teksturyzowane</w:t>
      </w:r>
      <w:proofErr w:type="spellEnd"/>
      <w:r w:rsidR="003337E7" w:rsidRPr="008A7B9A">
        <w:rPr>
          <w:color w:val="C00000"/>
          <w:szCs w:val="20"/>
        </w:rPr>
        <w:t>). Wypełnienie systemu nawierzchni syntetycznej – piasek kwarcowy w ilości zgodnej z badaniem niezależnego, akredytowanego laboratorium. Trawa syntetyczna powinna mieć wklejone linie boiska do piłki nożnej</w:t>
      </w:r>
      <w:r w:rsidRPr="008A7B9A">
        <w:rPr>
          <w:color w:val="C00000"/>
          <w:szCs w:val="20"/>
        </w:rPr>
        <w:t xml:space="preserve"> w kolorze białym</w:t>
      </w:r>
      <w:r w:rsidR="00E61394" w:rsidRPr="008A7B9A">
        <w:rPr>
          <w:color w:val="C00000"/>
          <w:szCs w:val="20"/>
        </w:rPr>
        <w:t>.</w:t>
      </w:r>
    </w:p>
    <w:p w:rsidR="00E61394" w:rsidRPr="008A7B9A" w:rsidRDefault="00E61394" w:rsidP="003337E7">
      <w:pPr>
        <w:tabs>
          <w:tab w:val="left" w:pos="709"/>
        </w:tabs>
        <w:rPr>
          <w:szCs w:val="20"/>
        </w:rPr>
      </w:pPr>
    </w:p>
    <w:p w:rsidR="003337E7" w:rsidRPr="008A7B9A" w:rsidRDefault="003337E7" w:rsidP="00435337">
      <w:pPr>
        <w:numPr>
          <w:ilvl w:val="0"/>
          <w:numId w:val="21"/>
        </w:numPr>
        <w:tabs>
          <w:tab w:val="left" w:pos="709"/>
        </w:tabs>
        <w:rPr>
          <w:color w:val="C00000"/>
          <w:szCs w:val="20"/>
        </w:rPr>
      </w:pPr>
      <w:r w:rsidRPr="008A7B9A">
        <w:rPr>
          <w:color w:val="C00000"/>
          <w:szCs w:val="20"/>
          <w:u w:val="single"/>
        </w:rPr>
        <w:t>Minimalne wymagania dot. nawierzchni z trawy syntetycznej IV generacji:</w:t>
      </w:r>
    </w:p>
    <w:p w:rsidR="003337E7" w:rsidRPr="008A7B9A" w:rsidRDefault="003337E7" w:rsidP="003337E7">
      <w:pPr>
        <w:tabs>
          <w:tab w:val="left" w:pos="709"/>
        </w:tabs>
        <w:rPr>
          <w:color w:val="C00000"/>
          <w:szCs w:val="20"/>
        </w:rPr>
      </w:pPr>
    </w:p>
    <w:p w:rsidR="003337E7" w:rsidRPr="008A7B9A" w:rsidRDefault="003337E7" w:rsidP="003337E7">
      <w:pPr>
        <w:widowControl/>
        <w:numPr>
          <w:ilvl w:val="0"/>
          <w:numId w:val="19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Wysokość włókna nad podkładem: 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 xml:space="preserve">min. 30 mm - </w:t>
      </w:r>
      <w:proofErr w:type="spellStart"/>
      <w:r w:rsidRPr="008A7B9A">
        <w:rPr>
          <w:color w:val="C00000"/>
          <w:szCs w:val="20"/>
        </w:rPr>
        <w:t>ma</w:t>
      </w:r>
      <w:r w:rsidR="006C64B5" w:rsidRPr="008A7B9A">
        <w:rPr>
          <w:color w:val="C00000"/>
          <w:szCs w:val="20"/>
        </w:rPr>
        <w:t>x</w:t>
      </w:r>
      <w:proofErr w:type="spellEnd"/>
      <w:r w:rsidRPr="008A7B9A">
        <w:rPr>
          <w:color w:val="C00000"/>
          <w:szCs w:val="20"/>
        </w:rPr>
        <w:t>. 3</w:t>
      </w:r>
      <w:r w:rsidR="009A7AB2" w:rsidRPr="008A7B9A">
        <w:rPr>
          <w:color w:val="C00000"/>
          <w:szCs w:val="20"/>
        </w:rPr>
        <w:t>3</w:t>
      </w:r>
      <w:r w:rsidR="006C64B5" w:rsidRPr="008A7B9A">
        <w:rPr>
          <w:color w:val="C00000"/>
          <w:szCs w:val="20"/>
        </w:rPr>
        <w:t xml:space="preserve"> </w:t>
      </w:r>
      <w:r w:rsidRPr="008A7B9A">
        <w:rPr>
          <w:color w:val="C00000"/>
          <w:szCs w:val="20"/>
        </w:rPr>
        <w:t xml:space="preserve">mm 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Gęstość włókien  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="008A7B9A">
        <w:rPr>
          <w:color w:val="C00000"/>
          <w:szCs w:val="20"/>
        </w:rPr>
        <w:t xml:space="preserve">                </w:t>
      </w:r>
      <w:r w:rsidR="00AF683C" w:rsidRPr="008A7B9A">
        <w:rPr>
          <w:color w:val="C00000"/>
          <w:szCs w:val="20"/>
        </w:rPr>
        <w:t>m</w:t>
      </w:r>
      <w:r w:rsidRPr="008A7B9A">
        <w:rPr>
          <w:color w:val="C00000"/>
          <w:szCs w:val="20"/>
        </w:rPr>
        <w:t>in. 380 000/m</w:t>
      </w:r>
      <w:r w:rsidRPr="008A7B9A">
        <w:rPr>
          <w:color w:val="C00000"/>
          <w:szCs w:val="20"/>
          <w:vertAlign w:val="superscript"/>
        </w:rPr>
        <w:t xml:space="preserve">2 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Grubości włókna </w:t>
      </w:r>
      <w:proofErr w:type="spellStart"/>
      <w:r w:rsidRPr="008A7B9A">
        <w:rPr>
          <w:color w:val="C00000"/>
          <w:szCs w:val="20"/>
        </w:rPr>
        <w:t>monofilowego</w:t>
      </w:r>
      <w:proofErr w:type="spellEnd"/>
      <w:r w:rsidRPr="008A7B9A">
        <w:rPr>
          <w:color w:val="C00000"/>
          <w:szCs w:val="20"/>
        </w:rPr>
        <w:t xml:space="preserve"> (prostego)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 xml:space="preserve">min. 360  µm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Grubości włókna </w:t>
      </w:r>
      <w:proofErr w:type="spellStart"/>
      <w:r w:rsidRPr="008A7B9A">
        <w:rPr>
          <w:color w:val="C00000"/>
          <w:szCs w:val="20"/>
        </w:rPr>
        <w:t>teksturyzowanego</w:t>
      </w:r>
      <w:proofErr w:type="spellEnd"/>
      <w:r w:rsidRPr="008A7B9A">
        <w:rPr>
          <w:color w:val="C00000"/>
          <w:szCs w:val="20"/>
        </w:rPr>
        <w:t xml:space="preserve"> (kręconego)</w:t>
      </w:r>
      <w:r w:rsidR="008A7B9A">
        <w:rPr>
          <w:color w:val="C00000"/>
          <w:szCs w:val="20"/>
        </w:rPr>
        <w:t xml:space="preserve">          </w:t>
      </w:r>
      <w:r w:rsidRPr="008A7B9A">
        <w:rPr>
          <w:color w:val="C00000"/>
          <w:szCs w:val="20"/>
        </w:rPr>
        <w:tab/>
        <w:t xml:space="preserve">min. </w:t>
      </w:r>
      <w:r w:rsidR="009A7AB2" w:rsidRPr="008A7B9A">
        <w:rPr>
          <w:color w:val="C00000"/>
          <w:szCs w:val="20"/>
        </w:rPr>
        <w:t xml:space="preserve">160 </w:t>
      </w:r>
      <w:r w:rsidRPr="008A7B9A">
        <w:rPr>
          <w:color w:val="C00000"/>
          <w:szCs w:val="20"/>
        </w:rPr>
        <w:t>µm</w:t>
      </w:r>
      <w:r w:rsidR="003B37E5" w:rsidRPr="008A7B9A">
        <w:rPr>
          <w:color w:val="C00000"/>
          <w:szCs w:val="20"/>
        </w:rPr>
        <w:t xml:space="preserve">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proofErr w:type="spellStart"/>
      <w:r w:rsidRPr="008A7B9A">
        <w:rPr>
          <w:color w:val="C00000"/>
          <w:szCs w:val="20"/>
        </w:rPr>
        <w:t>Dtex</w:t>
      </w:r>
      <w:proofErr w:type="spellEnd"/>
      <w:r w:rsidRPr="008A7B9A">
        <w:rPr>
          <w:color w:val="C00000"/>
          <w:szCs w:val="20"/>
        </w:rPr>
        <w:t xml:space="preserve"> całkowity: 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>min. 21</w:t>
      </w:r>
      <w:r w:rsidR="009A7AB2" w:rsidRPr="008A7B9A">
        <w:rPr>
          <w:color w:val="C00000"/>
          <w:szCs w:val="20"/>
        </w:rPr>
        <w:t> 0</w:t>
      </w:r>
      <w:r w:rsidRPr="008A7B9A">
        <w:rPr>
          <w:color w:val="C00000"/>
          <w:szCs w:val="20"/>
        </w:rPr>
        <w:t xml:space="preserve">00 </w:t>
      </w:r>
    </w:p>
    <w:p w:rsidR="003337E7" w:rsidRPr="008A7B9A" w:rsidRDefault="00AF683C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Ilość pęczków: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="003337E7" w:rsidRPr="008A7B9A">
        <w:rPr>
          <w:color w:val="C00000"/>
          <w:szCs w:val="20"/>
        </w:rPr>
        <w:t>min. 17 400 pęczków/m</w:t>
      </w:r>
      <w:r w:rsidR="003337E7" w:rsidRPr="008A7B9A">
        <w:rPr>
          <w:color w:val="C00000"/>
          <w:szCs w:val="20"/>
          <w:vertAlign w:val="superscript"/>
        </w:rPr>
        <w:t>2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>Waga włókna: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 xml:space="preserve">         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 xml:space="preserve">min. 2 500 </w:t>
      </w:r>
      <w:proofErr w:type="spellStart"/>
      <w:r w:rsidRPr="008A7B9A">
        <w:rPr>
          <w:color w:val="C00000"/>
          <w:szCs w:val="20"/>
        </w:rPr>
        <w:t>gr</w:t>
      </w:r>
      <w:proofErr w:type="spellEnd"/>
      <w:r w:rsidRPr="008A7B9A">
        <w:rPr>
          <w:color w:val="C00000"/>
          <w:szCs w:val="20"/>
        </w:rPr>
        <w:t>/m</w:t>
      </w:r>
      <w:r w:rsidRPr="008A7B9A">
        <w:rPr>
          <w:color w:val="C00000"/>
          <w:szCs w:val="20"/>
          <w:vertAlign w:val="superscript"/>
        </w:rPr>
        <w:t xml:space="preserve">2 </w:t>
      </w:r>
      <w:r w:rsidRPr="008A7B9A">
        <w:rPr>
          <w:color w:val="C00000"/>
          <w:szCs w:val="20"/>
        </w:rPr>
        <w:t xml:space="preserve"> 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Waga całkowita nawierzchni: 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  <w:t xml:space="preserve">min. 4 000 </w:t>
      </w:r>
      <w:proofErr w:type="spellStart"/>
      <w:r w:rsidRPr="008A7B9A">
        <w:rPr>
          <w:color w:val="C00000"/>
          <w:szCs w:val="20"/>
        </w:rPr>
        <w:t>gr</w:t>
      </w:r>
      <w:proofErr w:type="spellEnd"/>
      <w:r w:rsidRPr="008A7B9A">
        <w:rPr>
          <w:color w:val="C00000"/>
          <w:szCs w:val="20"/>
        </w:rPr>
        <w:t>/m</w:t>
      </w:r>
      <w:r w:rsidRPr="008A7B9A">
        <w:rPr>
          <w:color w:val="C00000"/>
          <w:szCs w:val="20"/>
          <w:vertAlign w:val="superscript"/>
        </w:rPr>
        <w:t xml:space="preserve">2 </w:t>
      </w:r>
      <w:r w:rsidRPr="008A7B9A">
        <w:rPr>
          <w:color w:val="C00000"/>
          <w:szCs w:val="20"/>
        </w:rPr>
        <w:t xml:space="preserve">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 xml:space="preserve">Wytrzymałość  na wyrywanie pęczka: </w:t>
      </w:r>
      <w:r w:rsidRPr="008A7B9A">
        <w:rPr>
          <w:color w:val="C00000"/>
          <w:szCs w:val="20"/>
        </w:rPr>
        <w:tab/>
      </w:r>
      <w:r w:rsidRPr="008A7B9A">
        <w:rPr>
          <w:color w:val="C00000"/>
          <w:szCs w:val="20"/>
        </w:rPr>
        <w:tab/>
      </w:r>
      <w:r w:rsidR="008A7B9A">
        <w:rPr>
          <w:color w:val="C00000"/>
          <w:szCs w:val="20"/>
        </w:rPr>
        <w:t xml:space="preserve">                </w:t>
      </w:r>
      <w:r w:rsidRPr="008A7B9A">
        <w:rPr>
          <w:color w:val="C00000"/>
          <w:szCs w:val="20"/>
        </w:rPr>
        <w:t xml:space="preserve">min. </w:t>
      </w:r>
      <w:r w:rsidR="009A7AB2" w:rsidRPr="008A7B9A">
        <w:rPr>
          <w:color w:val="C00000"/>
          <w:szCs w:val="20"/>
        </w:rPr>
        <w:t xml:space="preserve">50 </w:t>
      </w:r>
      <w:r w:rsidRPr="008A7B9A">
        <w:rPr>
          <w:color w:val="C00000"/>
          <w:szCs w:val="20"/>
        </w:rPr>
        <w:t xml:space="preserve">N </w:t>
      </w:r>
    </w:p>
    <w:p w:rsidR="003337E7" w:rsidRPr="008A7B9A" w:rsidRDefault="003337E7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>Wytrzym</w:t>
      </w:r>
      <w:r w:rsidR="00E61394" w:rsidRPr="008A7B9A">
        <w:rPr>
          <w:color w:val="C00000"/>
          <w:szCs w:val="20"/>
        </w:rPr>
        <w:t xml:space="preserve">ałość łączenia klejonego:    </w:t>
      </w:r>
      <w:r w:rsidR="00E61394" w:rsidRPr="008A7B9A">
        <w:rPr>
          <w:color w:val="C00000"/>
          <w:szCs w:val="20"/>
        </w:rPr>
        <w:tab/>
      </w:r>
      <w:r w:rsidR="00E61394" w:rsidRPr="008A7B9A">
        <w:rPr>
          <w:color w:val="C00000"/>
          <w:szCs w:val="20"/>
        </w:rPr>
        <w:tab/>
      </w:r>
      <w:r w:rsidR="008A7B9A">
        <w:rPr>
          <w:color w:val="C00000"/>
          <w:szCs w:val="20"/>
        </w:rPr>
        <w:t xml:space="preserve">                </w:t>
      </w:r>
      <w:r w:rsidRPr="008A7B9A">
        <w:rPr>
          <w:color w:val="C00000"/>
          <w:szCs w:val="20"/>
        </w:rPr>
        <w:t xml:space="preserve">min. </w:t>
      </w:r>
      <w:r w:rsidR="009A7AB2" w:rsidRPr="008A7B9A">
        <w:rPr>
          <w:color w:val="C00000"/>
          <w:szCs w:val="20"/>
        </w:rPr>
        <w:t xml:space="preserve">80 </w:t>
      </w:r>
      <w:r w:rsidRPr="008A7B9A">
        <w:rPr>
          <w:color w:val="C00000"/>
          <w:szCs w:val="20"/>
        </w:rPr>
        <w:t xml:space="preserve"> N </w:t>
      </w:r>
    </w:p>
    <w:p w:rsidR="003337E7" w:rsidRPr="008A7B9A" w:rsidRDefault="009A7AB2" w:rsidP="003337E7">
      <w:pPr>
        <w:widowControl/>
        <w:numPr>
          <w:ilvl w:val="0"/>
          <w:numId w:val="18"/>
        </w:numPr>
        <w:tabs>
          <w:tab w:val="left" w:pos="709"/>
        </w:tabs>
        <w:overflowPunct/>
        <w:spacing w:line="100" w:lineRule="atLeast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>Przepuszczalność wody</w:t>
      </w:r>
      <w:r w:rsidR="008A7B9A">
        <w:rPr>
          <w:color w:val="C00000"/>
          <w:szCs w:val="20"/>
        </w:rPr>
        <w:t xml:space="preserve"> systemu</w:t>
      </w:r>
      <w:r w:rsidR="003337E7" w:rsidRPr="008A7B9A">
        <w:rPr>
          <w:color w:val="C00000"/>
          <w:szCs w:val="20"/>
        </w:rPr>
        <w:t xml:space="preserve">:   </w:t>
      </w:r>
      <w:r w:rsidR="003337E7" w:rsidRPr="008A7B9A">
        <w:rPr>
          <w:color w:val="C00000"/>
          <w:szCs w:val="20"/>
        </w:rPr>
        <w:tab/>
      </w:r>
      <w:r w:rsidR="003337E7" w:rsidRPr="008A7B9A">
        <w:rPr>
          <w:color w:val="C00000"/>
          <w:szCs w:val="20"/>
        </w:rPr>
        <w:tab/>
      </w:r>
      <w:r w:rsidR="008A7B9A">
        <w:rPr>
          <w:color w:val="C00000"/>
          <w:szCs w:val="20"/>
        </w:rPr>
        <w:t xml:space="preserve">              </w:t>
      </w:r>
      <w:r w:rsidRPr="008A7B9A">
        <w:rPr>
          <w:color w:val="C00000"/>
          <w:szCs w:val="20"/>
        </w:rPr>
        <w:t xml:space="preserve">  </w:t>
      </w:r>
      <w:r w:rsidR="003337E7" w:rsidRPr="008A7B9A">
        <w:rPr>
          <w:color w:val="C00000"/>
          <w:szCs w:val="20"/>
        </w:rPr>
        <w:t xml:space="preserve">min.  1 000 mm/h </w:t>
      </w:r>
    </w:p>
    <w:p w:rsidR="003337E7" w:rsidRPr="008A7B9A" w:rsidRDefault="003337E7" w:rsidP="003337E7">
      <w:pPr>
        <w:tabs>
          <w:tab w:val="left" w:pos="709"/>
        </w:tabs>
        <w:rPr>
          <w:color w:val="C00000"/>
          <w:szCs w:val="20"/>
        </w:rPr>
      </w:pPr>
    </w:p>
    <w:p w:rsidR="003337E7" w:rsidRPr="008A7B9A" w:rsidRDefault="003337E7" w:rsidP="00435337">
      <w:pPr>
        <w:numPr>
          <w:ilvl w:val="0"/>
          <w:numId w:val="21"/>
        </w:numPr>
        <w:tabs>
          <w:tab w:val="left" w:pos="709"/>
        </w:tabs>
        <w:rPr>
          <w:color w:val="C00000"/>
          <w:szCs w:val="20"/>
        </w:rPr>
      </w:pPr>
      <w:r w:rsidRPr="008A7B9A">
        <w:rPr>
          <w:color w:val="C00000"/>
          <w:szCs w:val="20"/>
          <w:u w:val="single"/>
        </w:rPr>
        <w:t>Minimalne wymagania dot. maty amortyzującej:</w:t>
      </w:r>
    </w:p>
    <w:p w:rsidR="008A7B9A" w:rsidRDefault="008A7B9A" w:rsidP="003337E7">
      <w:pPr>
        <w:tabs>
          <w:tab w:val="left" w:pos="709"/>
        </w:tabs>
        <w:rPr>
          <w:iCs/>
          <w:color w:val="C00000"/>
          <w:szCs w:val="20"/>
        </w:rPr>
      </w:pPr>
    </w:p>
    <w:p w:rsidR="00B76D4A" w:rsidRDefault="00B76D4A" w:rsidP="003337E7">
      <w:pPr>
        <w:tabs>
          <w:tab w:val="left" w:pos="709"/>
        </w:tabs>
        <w:rPr>
          <w:iCs/>
          <w:color w:val="C00000"/>
          <w:szCs w:val="20"/>
        </w:rPr>
      </w:pPr>
      <w:r>
        <w:rPr>
          <w:iCs/>
          <w:color w:val="C00000"/>
          <w:szCs w:val="20"/>
        </w:rPr>
        <w:t xml:space="preserve">1. </w:t>
      </w:r>
      <w:r w:rsidR="003337E7" w:rsidRPr="008A7B9A">
        <w:rPr>
          <w:iCs/>
          <w:color w:val="C00000"/>
          <w:szCs w:val="20"/>
        </w:rPr>
        <w:t xml:space="preserve">Rodzaj maty: e - </w:t>
      </w:r>
      <w:proofErr w:type="spellStart"/>
      <w:r w:rsidR="003337E7" w:rsidRPr="008A7B9A">
        <w:rPr>
          <w:iCs/>
          <w:color w:val="C00000"/>
          <w:szCs w:val="20"/>
        </w:rPr>
        <w:t>layer</w:t>
      </w:r>
      <w:proofErr w:type="spellEnd"/>
      <w:r w:rsidR="003337E7" w:rsidRPr="008A7B9A">
        <w:rPr>
          <w:iCs/>
          <w:color w:val="C00000"/>
          <w:szCs w:val="20"/>
        </w:rPr>
        <w:t xml:space="preserve"> wykonany metodą </w:t>
      </w:r>
      <w:proofErr w:type="spellStart"/>
      <w:r w:rsidR="00E61394" w:rsidRPr="008A7B9A">
        <w:rPr>
          <w:iCs/>
          <w:color w:val="C00000"/>
          <w:szCs w:val="20"/>
        </w:rPr>
        <w:t>i</w:t>
      </w:r>
      <w:r w:rsidR="003337E7" w:rsidRPr="008A7B9A">
        <w:rPr>
          <w:iCs/>
          <w:color w:val="C00000"/>
          <w:szCs w:val="20"/>
        </w:rPr>
        <w:t>n</w:t>
      </w:r>
      <w:proofErr w:type="spellEnd"/>
      <w:r w:rsidR="003337E7" w:rsidRPr="008A7B9A">
        <w:rPr>
          <w:iCs/>
          <w:color w:val="C00000"/>
          <w:szCs w:val="20"/>
        </w:rPr>
        <w:t xml:space="preserve"> situ</w:t>
      </w:r>
      <w:r w:rsidR="00E61394" w:rsidRPr="008A7B9A">
        <w:rPr>
          <w:iCs/>
          <w:color w:val="C00000"/>
          <w:szCs w:val="20"/>
        </w:rPr>
        <w:t xml:space="preserve"> (na miejscu wbudowania)</w:t>
      </w:r>
    </w:p>
    <w:p w:rsidR="003337E7" w:rsidRPr="008A7B9A" w:rsidRDefault="00B76D4A" w:rsidP="003337E7">
      <w:pPr>
        <w:tabs>
          <w:tab w:val="left" w:pos="709"/>
        </w:tabs>
        <w:rPr>
          <w:color w:val="C00000"/>
          <w:szCs w:val="20"/>
        </w:rPr>
      </w:pPr>
      <w:r>
        <w:rPr>
          <w:iCs/>
          <w:color w:val="C00000"/>
          <w:szCs w:val="20"/>
        </w:rPr>
        <w:t xml:space="preserve">2. </w:t>
      </w:r>
      <w:r w:rsidR="003337E7" w:rsidRPr="008A7B9A">
        <w:rPr>
          <w:iCs/>
          <w:color w:val="C00000"/>
          <w:szCs w:val="20"/>
        </w:rPr>
        <w:t>Grubość maty</w:t>
      </w:r>
      <w:r w:rsidR="00E61394" w:rsidRPr="008A7B9A">
        <w:rPr>
          <w:iCs/>
          <w:color w:val="C00000"/>
          <w:szCs w:val="20"/>
        </w:rPr>
        <w:t xml:space="preserve"> amortyzującej</w:t>
      </w:r>
      <w:r w:rsidR="003337E7" w:rsidRPr="008A7B9A">
        <w:rPr>
          <w:iCs/>
          <w:color w:val="C00000"/>
          <w:szCs w:val="20"/>
        </w:rPr>
        <w:t xml:space="preserve">: </w:t>
      </w:r>
      <w:r w:rsidR="003337E7" w:rsidRPr="008A7B9A">
        <w:rPr>
          <w:iCs/>
          <w:color w:val="C00000"/>
          <w:szCs w:val="20"/>
        </w:rPr>
        <w:tab/>
      </w:r>
      <w:r w:rsidR="003337E7" w:rsidRPr="008A7B9A">
        <w:rPr>
          <w:iCs/>
          <w:color w:val="C00000"/>
          <w:szCs w:val="20"/>
        </w:rPr>
        <w:tab/>
        <w:t xml:space="preserve">                 min. 2</w:t>
      </w:r>
      <w:r w:rsidR="00E61394" w:rsidRPr="008A7B9A">
        <w:rPr>
          <w:iCs/>
          <w:color w:val="C00000"/>
          <w:szCs w:val="20"/>
        </w:rPr>
        <w:t>0</w:t>
      </w:r>
      <w:r w:rsidR="003337E7" w:rsidRPr="008A7B9A">
        <w:rPr>
          <w:iCs/>
          <w:color w:val="C00000"/>
          <w:szCs w:val="20"/>
        </w:rPr>
        <w:t xml:space="preserve"> mm </w:t>
      </w:r>
    </w:p>
    <w:p w:rsidR="003337E7" w:rsidRPr="008A7B9A" w:rsidRDefault="00B76D4A" w:rsidP="003337E7">
      <w:pPr>
        <w:tabs>
          <w:tab w:val="left" w:pos="709"/>
        </w:tabs>
        <w:rPr>
          <w:color w:val="C00000"/>
          <w:szCs w:val="20"/>
        </w:rPr>
      </w:pPr>
      <w:r>
        <w:rPr>
          <w:iCs/>
          <w:color w:val="C00000"/>
          <w:szCs w:val="20"/>
        </w:rPr>
        <w:t xml:space="preserve">3. </w:t>
      </w:r>
      <w:r w:rsidR="00E61394" w:rsidRPr="008A7B9A">
        <w:rPr>
          <w:iCs/>
          <w:color w:val="C00000"/>
          <w:szCs w:val="20"/>
        </w:rPr>
        <w:t>Redukcja siły maty amortyzującej</w:t>
      </w:r>
      <w:r w:rsidR="00E61394" w:rsidRPr="008A7B9A">
        <w:rPr>
          <w:iCs/>
          <w:color w:val="C00000"/>
          <w:szCs w:val="20"/>
        </w:rPr>
        <w:tab/>
        <w:t xml:space="preserve">                         </w:t>
      </w:r>
      <w:r w:rsidR="008A7B9A">
        <w:rPr>
          <w:iCs/>
          <w:color w:val="C00000"/>
          <w:szCs w:val="20"/>
        </w:rPr>
        <w:t xml:space="preserve">  </w:t>
      </w:r>
      <w:r w:rsidR="00E61394" w:rsidRPr="008A7B9A">
        <w:rPr>
          <w:iCs/>
          <w:color w:val="C00000"/>
          <w:szCs w:val="20"/>
        </w:rPr>
        <w:t xml:space="preserve">      </w:t>
      </w:r>
      <w:r w:rsidR="003337E7" w:rsidRPr="008A7B9A">
        <w:rPr>
          <w:iCs/>
          <w:color w:val="C00000"/>
          <w:szCs w:val="20"/>
        </w:rPr>
        <w:t>min. 50 %</w:t>
      </w:r>
    </w:p>
    <w:p w:rsidR="003337E7" w:rsidRPr="008A7B9A" w:rsidRDefault="003337E7">
      <w:pPr>
        <w:rPr>
          <w:szCs w:val="20"/>
        </w:rPr>
      </w:pPr>
    </w:p>
    <w:p w:rsidR="001610F2" w:rsidRPr="008A7B9A" w:rsidRDefault="001610F2">
      <w:pPr>
        <w:rPr>
          <w:szCs w:val="20"/>
        </w:rPr>
      </w:pPr>
    </w:p>
    <w:p w:rsidR="00BC030C" w:rsidRPr="00BC030C" w:rsidRDefault="00BC030C" w:rsidP="00BC030C">
      <w:pPr>
        <w:pStyle w:val="Index2"/>
        <w:numPr>
          <w:ilvl w:val="1"/>
          <w:numId w:val="2"/>
        </w:numPr>
        <w:rPr>
          <w:color w:val="C00000"/>
        </w:rPr>
      </w:pPr>
      <w:r w:rsidRPr="00BC030C">
        <w:rPr>
          <w:color w:val="C00000"/>
        </w:rPr>
        <w:t>Dokument</w:t>
      </w:r>
      <w:r w:rsidR="000B1E94">
        <w:rPr>
          <w:color w:val="C00000"/>
        </w:rPr>
        <w:t xml:space="preserve">acja </w:t>
      </w:r>
      <w:proofErr w:type="spellStart"/>
      <w:r w:rsidR="004C0551">
        <w:rPr>
          <w:color w:val="C00000"/>
        </w:rPr>
        <w:t>przed</w:t>
      </w:r>
      <w:r w:rsidRPr="00BC030C">
        <w:rPr>
          <w:color w:val="C00000"/>
        </w:rPr>
        <w:t>realizacyjn</w:t>
      </w:r>
      <w:r w:rsidR="000B1E94">
        <w:rPr>
          <w:color w:val="C00000"/>
        </w:rPr>
        <w:t>a</w:t>
      </w:r>
      <w:proofErr w:type="spellEnd"/>
    </w:p>
    <w:p w:rsidR="00BC030C" w:rsidRPr="00BC030C" w:rsidRDefault="00BC030C" w:rsidP="00BC030C"/>
    <w:p w:rsidR="00FD7E6E" w:rsidRPr="004C0551" w:rsidRDefault="009D354D" w:rsidP="007960AF">
      <w:pPr>
        <w:jc w:val="both"/>
        <w:rPr>
          <w:color w:val="C00000"/>
          <w:szCs w:val="20"/>
        </w:rPr>
      </w:pPr>
      <w:r w:rsidRPr="004C0551">
        <w:rPr>
          <w:color w:val="C00000"/>
          <w:szCs w:val="20"/>
        </w:rPr>
        <w:t>W celu weryfikacji jakości oferowanego produktu or</w:t>
      </w:r>
      <w:r w:rsidR="009A7AB2" w:rsidRPr="004C0551">
        <w:rPr>
          <w:color w:val="C00000"/>
          <w:szCs w:val="20"/>
        </w:rPr>
        <w:t xml:space="preserve">az </w:t>
      </w:r>
      <w:r w:rsidR="00435337" w:rsidRPr="004C0551">
        <w:rPr>
          <w:color w:val="C00000"/>
          <w:szCs w:val="20"/>
        </w:rPr>
        <w:t xml:space="preserve">spełnienia </w:t>
      </w:r>
      <w:r w:rsidR="009A7AB2" w:rsidRPr="004C0551">
        <w:rPr>
          <w:color w:val="C00000"/>
          <w:szCs w:val="20"/>
        </w:rPr>
        <w:t xml:space="preserve">wymaganych cech i parametrów </w:t>
      </w:r>
      <w:r w:rsidR="007960AF" w:rsidRPr="004C0551">
        <w:rPr>
          <w:color w:val="C00000"/>
          <w:szCs w:val="20"/>
        </w:rPr>
        <w:t xml:space="preserve">systemu sztucznej trawy </w:t>
      </w:r>
      <w:r w:rsidR="00435337" w:rsidRPr="004C0551">
        <w:rPr>
          <w:color w:val="C00000"/>
          <w:szCs w:val="20"/>
        </w:rPr>
        <w:t>określonych w pkt. 2.3 (</w:t>
      </w:r>
      <w:proofErr w:type="spellStart"/>
      <w:r w:rsidR="00435337" w:rsidRPr="004C0551">
        <w:rPr>
          <w:color w:val="C00000"/>
          <w:szCs w:val="20"/>
        </w:rPr>
        <w:t>A+B+C</w:t>
      </w:r>
      <w:proofErr w:type="spellEnd"/>
      <w:r w:rsidR="00435337" w:rsidRPr="004C0551">
        <w:rPr>
          <w:color w:val="C00000"/>
          <w:szCs w:val="20"/>
        </w:rPr>
        <w:t xml:space="preserve">) </w:t>
      </w:r>
      <w:r w:rsidRPr="004C0551">
        <w:rPr>
          <w:color w:val="C00000"/>
          <w:szCs w:val="20"/>
        </w:rPr>
        <w:t>od Wykonawcy wymaga</w:t>
      </w:r>
      <w:r w:rsidR="009A7AB2" w:rsidRPr="004C0551">
        <w:rPr>
          <w:color w:val="C00000"/>
          <w:szCs w:val="20"/>
        </w:rPr>
        <w:t xml:space="preserve"> </w:t>
      </w:r>
      <w:r w:rsidRPr="004C0551">
        <w:rPr>
          <w:color w:val="C00000"/>
          <w:szCs w:val="20"/>
        </w:rPr>
        <w:t xml:space="preserve">się przedłożenia </w:t>
      </w:r>
      <w:r w:rsidR="00435337" w:rsidRPr="004C0551">
        <w:rPr>
          <w:color w:val="C00000"/>
          <w:szCs w:val="20"/>
        </w:rPr>
        <w:t xml:space="preserve">min. </w:t>
      </w:r>
      <w:r w:rsidR="002342E6" w:rsidRPr="004C0551">
        <w:rPr>
          <w:color w:val="C00000"/>
          <w:szCs w:val="20"/>
        </w:rPr>
        <w:t>dokumentów</w:t>
      </w:r>
      <w:r w:rsidR="00120E7C" w:rsidRPr="004C0551">
        <w:rPr>
          <w:color w:val="C00000"/>
          <w:szCs w:val="20"/>
        </w:rPr>
        <w:t xml:space="preserve"> </w:t>
      </w:r>
      <w:proofErr w:type="spellStart"/>
      <w:r w:rsidR="00120E7C" w:rsidRPr="004C0551">
        <w:rPr>
          <w:color w:val="C00000"/>
          <w:szCs w:val="20"/>
        </w:rPr>
        <w:t>wg</w:t>
      </w:r>
      <w:proofErr w:type="spellEnd"/>
      <w:r w:rsidR="00120E7C" w:rsidRPr="004C0551">
        <w:rPr>
          <w:color w:val="C00000"/>
          <w:szCs w:val="20"/>
        </w:rPr>
        <w:t xml:space="preserve">. zestawienia </w:t>
      </w:r>
      <w:proofErr w:type="spellStart"/>
      <w:r w:rsidR="00120E7C" w:rsidRPr="004C0551">
        <w:rPr>
          <w:color w:val="C00000"/>
          <w:szCs w:val="20"/>
        </w:rPr>
        <w:t>jn</w:t>
      </w:r>
      <w:proofErr w:type="spellEnd"/>
      <w:r w:rsidR="00120E7C" w:rsidRPr="004C0551">
        <w:rPr>
          <w:color w:val="C00000"/>
          <w:szCs w:val="20"/>
        </w:rPr>
        <w:t xml:space="preserve">. </w:t>
      </w:r>
      <w:r w:rsidR="002342E6" w:rsidRPr="004C0551">
        <w:rPr>
          <w:color w:val="C00000"/>
          <w:szCs w:val="20"/>
        </w:rPr>
        <w:t>w terminie zgodnie z zapisami umowy:</w:t>
      </w:r>
      <w:r w:rsidRPr="004C0551">
        <w:rPr>
          <w:color w:val="C00000"/>
          <w:szCs w:val="20"/>
        </w:rPr>
        <w:t xml:space="preserve"> </w:t>
      </w:r>
    </w:p>
    <w:p w:rsidR="009A7AB2" w:rsidRPr="008A7B9A" w:rsidRDefault="009A7AB2">
      <w:pPr>
        <w:rPr>
          <w:color w:val="C00000"/>
          <w:szCs w:val="20"/>
        </w:rPr>
      </w:pPr>
    </w:p>
    <w:p w:rsidR="00120E7C" w:rsidRDefault="006C64B5" w:rsidP="00120E7C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color w:val="C00000"/>
          <w:szCs w:val="20"/>
        </w:rPr>
      </w:pPr>
      <w:r w:rsidRPr="008A7B9A">
        <w:rPr>
          <w:color w:val="C00000"/>
          <w:szCs w:val="20"/>
        </w:rPr>
        <w:t>Autoryzacja producenta nawierzchni syntetycznej, wystawiona dla wykonawcy z określeniem miejsca wykonywania prac (miejsce wybudowania, nazwa inwestycji) wraz z potwierdzeniem gwarancji udzielonej przez producenta</w:t>
      </w:r>
    </w:p>
    <w:p w:rsidR="00120E7C" w:rsidRDefault="006C64B5" w:rsidP="00120E7C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color w:val="C00000"/>
          <w:szCs w:val="20"/>
        </w:rPr>
      </w:pPr>
      <w:r w:rsidRPr="00120E7C">
        <w:rPr>
          <w:color w:val="C00000"/>
          <w:szCs w:val="20"/>
        </w:rPr>
        <w:t>Karta techniczna oferowanej nawierzchni z trawy syntetycznej poświadczona przez jej producenta, z określeniem miejsca wykonywania prac (miejsce wybudowania, nazwa inwestycji)</w:t>
      </w:r>
    </w:p>
    <w:p w:rsidR="00120E7C" w:rsidRDefault="006C64B5" w:rsidP="00120E7C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color w:val="C00000"/>
          <w:szCs w:val="20"/>
        </w:rPr>
      </w:pPr>
      <w:r w:rsidRPr="00120E7C">
        <w:rPr>
          <w:color w:val="C00000"/>
          <w:szCs w:val="20"/>
        </w:rPr>
        <w:t xml:space="preserve">Świadectwo higieny (atest PZH) dla wszystkich poszczególnych elementów tj. </w:t>
      </w:r>
      <w:r w:rsidR="00DF1395" w:rsidRPr="00120E7C">
        <w:rPr>
          <w:color w:val="C00000"/>
          <w:szCs w:val="20"/>
        </w:rPr>
        <w:t xml:space="preserve">nawierzchni </w:t>
      </w:r>
      <w:r w:rsidRPr="00120E7C">
        <w:rPr>
          <w:color w:val="C00000"/>
          <w:szCs w:val="20"/>
        </w:rPr>
        <w:t>trawy syntetycznej, wypełnienia (piasek kwarcowy</w:t>
      </w:r>
      <w:r w:rsidR="00DF1395" w:rsidRPr="00120E7C">
        <w:rPr>
          <w:color w:val="C00000"/>
          <w:szCs w:val="20"/>
        </w:rPr>
        <w:t>)</w:t>
      </w:r>
      <w:r w:rsidRPr="00120E7C">
        <w:rPr>
          <w:color w:val="C00000"/>
          <w:szCs w:val="20"/>
        </w:rPr>
        <w:t xml:space="preserve"> i maty amortyzującej </w:t>
      </w:r>
      <w:proofErr w:type="spellStart"/>
      <w:r w:rsidRPr="00120E7C">
        <w:rPr>
          <w:color w:val="C00000"/>
          <w:szCs w:val="20"/>
        </w:rPr>
        <w:t>e-layer</w:t>
      </w:r>
      <w:proofErr w:type="spellEnd"/>
    </w:p>
    <w:p w:rsidR="005D7296" w:rsidRPr="005D7296" w:rsidRDefault="0013770E" w:rsidP="005D7296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color w:val="C00000"/>
          <w:szCs w:val="20"/>
        </w:rPr>
      </w:pPr>
      <w:r w:rsidRPr="00120E7C">
        <w:rPr>
          <w:color w:val="C00000"/>
          <w:szCs w:val="20"/>
        </w:rPr>
        <w:t xml:space="preserve">Raport </w:t>
      </w:r>
      <w:r w:rsidR="00DF1395" w:rsidRPr="00120E7C">
        <w:rPr>
          <w:color w:val="C00000"/>
          <w:szCs w:val="20"/>
        </w:rPr>
        <w:t xml:space="preserve">z badań laboratoryjnych przeprowadzony przez niezależne i specjalistyczne akredytowane </w:t>
      </w:r>
      <w:r w:rsidR="00913F35" w:rsidRPr="00120E7C">
        <w:rPr>
          <w:color w:val="C00000"/>
          <w:szCs w:val="20"/>
        </w:rPr>
        <w:t xml:space="preserve">zgodnie z ISO / IEC 17025: 2018 </w:t>
      </w:r>
      <w:r w:rsidR="00DF1395" w:rsidRPr="00120E7C">
        <w:rPr>
          <w:color w:val="C00000"/>
          <w:szCs w:val="20"/>
        </w:rPr>
        <w:t>laboratorium (</w:t>
      </w:r>
      <w:r w:rsidR="00913F35" w:rsidRPr="00120E7C">
        <w:rPr>
          <w:color w:val="C00000"/>
          <w:szCs w:val="20"/>
        </w:rPr>
        <w:t xml:space="preserve">np. </w:t>
      </w:r>
      <w:proofErr w:type="spellStart"/>
      <w:r w:rsidR="00DF1395" w:rsidRPr="00120E7C">
        <w:rPr>
          <w:color w:val="C00000"/>
          <w:szCs w:val="20"/>
        </w:rPr>
        <w:t>Labosport</w:t>
      </w:r>
      <w:proofErr w:type="spellEnd"/>
      <w:r w:rsidR="00DF1395" w:rsidRPr="00120E7C">
        <w:rPr>
          <w:color w:val="C00000"/>
          <w:szCs w:val="20"/>
        </w:rPr>
        <w:t xml:space="preserve"> lub </w:t>
      </w:r>
      <w:proofErr w:type="spellStart"/>
      <w:r w:rsidR="00DF1395" w:rsidRPr="00120E7C">
        <w:rPr>
          <w:color w:val="C00000"/>
          <w:szCs w:val="20"/>
        </w:rPr>
        <w:t>ISA-Sport</w:t>
      </w:r>
      <w:proofErr w:type="spellEnd"/>
      <w:r w:rsidR="00DF1395" w:rsidRPr="00120E7C">
        <w:rPr>
          <w:color w:val="C00000"/>
          <w:szCs w:val="20"/>
        </w:rPr>
        <w:t xml:space="preserve"> lub </w:t>
      </w:r>
      <w:proofErr w:type="spellStart"/>
      <w:r w:rsidR="00DF1395" w:rsidRPr="00120E7C">
        <w:rPr>
          <w:color w:val="C00000"/>
          <w:szCs w:val="20"/>
        </w:rPr>
        <w:t>Sports</w:t>
      </w:r>
      <w:proofErr w:type="spellEnd"/>
      <w:r w:rsidR="00DF1395" w:rsidRPr="00120E7C">
        <w:rPr>
          <w:color w:val="C00000"/>
          <w:szCs w:val="20"/>
        </w:rPr>
        <w:t xml:space="preserve"> </w:t>
      </w:r>
      <w:proofErr w:type="spellStart"/>
      <w:r w:rsidR="00DF1395" w:rsidRPr="00120E7C">
        <w:rPr>
          <w:color w:val="C00000"/>
          <w:szCs w:val="20"/>
        </w:rPr>
        <w:t>Labs</w:t>
      </w:r>
      <w:proofErr w:type="spellEnd"/>
      <w:r w:rsidR="00DF1395" w:rsidRPr="00120E7C">
        <w:rPr>
          <w:color w:val="C00000"/>
          <w:szCs w:val="20"/>
        </w:rPr>
        <w:t xml:space="preserve"> Ltd lub </w:t>
      </w:r>
      <w:proofErr w:type="spellStart"/>
      <w:r w:rsidR="00DF1395" w:rsidRPr="00120E7C">
        <w:rPr>
          <w:color w:val="C00000"/>
          <w:szCs w:val="20"/>
        </w:rPr>
        <w:t>Ercat</w:t>
      </w:r>
      <w:proofErr w:type="spellEnd"/>
      <w:r w:rsidR="00DF1395" w:rsidRPr="00120E7C">
        <w:rPr>
          <w:color w:val="C00000"/>
          <w:szCs w:val="20"/>
        </w:rPr>
        <w:t xml:space="preserve">), dla  systemu sztucznej trawy tj. nawierzchnia, wypełnienia piaskiem kwarcowym i maty amortyzującej, potwierdzający </w:t>
      </w:r>
      <w:r w:rsidR="00913F35" w:rsidRPr="00120E7C">
        <w:rPr>
          <w:color w:val="C00000"/>
          <w:szCs w:val="20"/>
        </w:rPr>
        <w:t xml:space="preserve">wymagane wszystkie minimalne parametry oferowanego systemu trawy </w:t>
      </w:r>
      <w:r w:rsidR="00913F35" w:rsidRPr="005D7296">
        <w:rPr>
          <w:color w:val="C00000"/>
          <w:szCs w:val="20"/>
        </w:rPr>
        <w:t xml:space="preserve">syntetycznej za </w:t>
      </w:r>
      <w:r w:rsidR="00DF1395" w:rsidRPr="005D7296">
        <w:rPr>
          <w:color w:val="C00000"/>
          <w:szCs w:val="20"/>
        </w:rPr>
        <w:t xml:space="preserve">godność z aktualną normą EN 15330-1:2013/PN-EN 15330-1:2014-02. </w:t>
      </w:r>
    </w:p>
    <w:p w:rsidR="005D7296" w:rsidRPr="005D7296" w:rsidRDefault="005D7296" w:rsidP="005D7296">
      <w:pPr>
        <w:numPr>
          <w:ilvl w:val="0"/>
          <w:numId w:val="9"/>
        </w:numPr>
        <w:tabs>
          <w:tab w:val="clear" w:pos="720"/>
        </w:tabs>
        <w:ind w:left="284"/>
        <w:jc w:val="both"/>
        <w:rPr>
          <w:color w:val="C00000"/>
          <w:szCs w:val="20"/>
        </w:rPr>
      </w:pPr>
      <w:r w:rsidRPr="005D7296">
        <w:rPr>
          <w:color w:val="C00000"/>
          <w:szCs w:val="20"/>
        </w:rPr>
        <w:t>Próbkę oferowanej nawierzchni oraz maty elastycznej o wymiarach min.25</w:t>
      </w:r>
      <w:r w:rsidR="000969DF">
        <w:rPr>
          <w:color w:val="C00000"/>
          <w:szCs w:val="20"/>
        </w:rPr>
        <w:t>cm</w:t>
      </w:r>
      <w:r w:rsidRPr="005D7296">
        <w:rPr>
          <w:color w:val="C00000"/>
          <w:szCs w:val="20"/>
        </w:rPr>
        <w:t>x15cm</w:t>
      </w:r>
      <w:r>
        <w:rPr>
          <w:color w:val="C00000"/>
          <w:szCs w:val="20"/>
        </w:rPr>
        <w:t xml:space="preserve"> </w:t>
      </w:r>
      <w:r w:rsidRPr="005D7296">
        <w:rPr>
          <w:color w:val="C00000"/>
          <w:szCs w:val="20"/>
        </w:rPr>
        <w:t>z metryką producenta.</w:t>
      </w:r>
    </w:p>
    <w:p w:rsidR="005D7296" w:rsidRPr="00120E7C" w:rsidRDefault="005D7296" w:rsidP="005D7296">
      <w:pPr>
        <w:ind w:left="284"/>
        <w:jc w:val="both"/>
        <w:rPr>
          <w:color w:val="C00000"/>
          <w:szCs w:val="20"/>
        </w:rPr>
      </w:pPr>
    </w:p>
    <w:p w:rsidR="00983A18" w:rsidRDefault="00983A18" w:rsidP="00983A18">
      <w:pPr>
        <w:ind w:left="720"/>
      </w:pPr>
    </w:p>
    <w:p w:rsidR="00FD7E6E" w:rsidRDefault="009D354D">
      <w:pPr>
        <w:pStyle w:val="Index1"/>
        <w:ind w:left="113" w:hanging="113"/>
      </w:pPr>
      <w:r>
        <w:t>SPRZĘT</w:t>
      </w:r>
    </w:p>
    <w:p w:rsidR="00FD7E6E" w:rsidRDefault="009D354D">
      <w:pPr>
        <w:pStyle w:val="Index2"/>
        <w:numPr>
          <w:ilvl w:val="1"/>
          <w:numId w:val="2"/>
        </w:numPr>
      </w:pPr>
      <w:r>
        <w:t>Ogólne wymagania dotyczące sprzętu</w:t>
      </w:r>
    </w:p>
    <w:p w:rsidR="00FD7E6E" w:rsidRDefault="009D354D">
      <w:r>
        <w:t xml:space="preserve">Ogólne wymagania dotyczące sprzętu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3. </w:t>
      </w:r>
    </w:p>
    <w:p w:rsidR="00FD7E6E" w:rsidRDefault="009D354D">
      <w:pPr>
        <w:pStyle w:val="Index2"/>
        <w:numPr>
          <w:ilvl w:val="1"/>
          <w:numId w:val="2"/>
        </w:numPr>
      </w:pPr>
      <w:r>
        <w:t>Sprzęt do układania trawy syntetycznej</w:t>
      </w:r>
    </w:p>
    <w:p w:rsidR="00FD7E6E" w:rsidRDefault="009D354D">
      <w:r>
        <w:t>Przy wykonywaniu nawierzchni syntetycznych należy stosować specjalistyczny sprzęt i narzędzia, zgodne z wytycznymi STP. Rodzaj sprzętu i narzędzi zależy od rozwiązań konstrukcyjno-materiałowych nawierzchni syntetycznej. Sprzęt używany do robót powinien być zgodny z zaleceniami producenta systemu nawierzchni i nie powinien powodować niekorzystnego wpływu na jakość wykonywanych robót.</w:t>
      </w:r>
    </w:p>
    <w:p w:rsidR="00FD7E6E" w:rsidRDefault="009D354D">
      <w:pPr>
        <w:pStyle w:val="Index1"/>
        <w:ind w:left="113" w:hanging="113"/>
      </w:pPr>
      <w:r>
        <w:t xml:space="preserve">TRANSPORT </w:t>
      </w:r>
    </w:p>
    <w:p w:rsidR="00FD7E6E" w:rsidRDefault="009D354D">
      <w:pPr>
        <w:pStyle w:val="Index1"/>
        <w:numPr>
          <w:ilvl w:val="1"/>
          <w:numId w:val="2"/>
        </w:numPr>
      </w:pPr>
      <w:r>
        <w:t>Ogólne wymagania dotyczące transportu</w:t>
      </w:r>
    </w:p>
    <w:p w:rsidR="00FD7E6E" w:rsidRDefault="009D354D">
      <w:r>
        <w:t xml:space="preserve">Ogólne wymagania dotyczące transportu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4. </w:t>
      </w:r>
    </w:p>
    <w:p w:rsidR="00FD7E6E" w:rsidRDefault="009D354D">
      <w:pPr>
        <w:pStyle w:val="Index1"/>
        <w:ind w:left="113" w:hanging="113"/>
      </w:pPr>
      <w:r>
        <w:t xml:space="preserve">WYKONANIE ROBÓT </w:t>
      </w:r>
    </w:p>
    <w:p w:rsidR="00FD7E6E" w:rsidRDefault="009D354D">
      <w:pPr>
        <w:pStyle w:val="Index2"/>
        <w:numPr>
          <w:ilvl w:val="1"/>
          <w:numId w:val="2"/>
        </w:numPr>
      </w:pPr>
      <w:r>
        <w:t>Ogólne zasady wykonania robót</w:t>
      </w:r>
    </w:p>
    <w:p w:rsidR="00FD7E6E" w:rsidRDefault="009D354D">
      <w:r>
        <w:t xml:space="preserve">Ogólne zasady wykonania robót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5.</w:t>
      </w:r>
    </w:p>
    <w:p w:rsidR="00983A18" w:rsidRDefault="00983A18"/>
    <w:p w:rsidR="00FD7E6E" w:rsidRDefault="009D354D">
      <w:pPr>
        <w:pStyle w:val="Index2"/>
        <w:numPr>
          <w:ilvl w:val="1"/>
          <w:numId w:val="2"/>
        </w:numPr>
      </w:pPr>
      <w:r>
        <w:t xml:space="preserve">Wykonanie nawierzchni syntetycznej  </w:t>
      </w:r>
    </w:p>
    <w:p w:rsidR="00FD7E6E" w:rsidRDefault="009D354D">
      <w:pPr>
        <w:pStyle w:val="Index3"/>
        <w:numPr>
          <w:ilvl w:val="2"/>
          <w:numId w:val="2"/>
        </w:numPr>
      </w:pPr>
      <w:r>
        <w:t xml:space="preserve">Warunki przystąpienia do robót </w:t>
      </w:r>
    </w:p>
    <w:p w:rsidR="00FD7E6E" w:rsidRDefault="009D354D">
      <w:r>
        <w:t xml:space="preserve">Warunki przygotowywania poszczególnych wyrobów do aplikacji oraz wytyczne ich stosowania powinna określać instrukcja wykonywania nawierzchni sportowych opracowana przez producenta. Nawierzchnie sportowe powinny być wykonywane zgodnie z projektem technicznym opracowanym dla określonego obiektu, uwzględniającym wymagania polskich przepisów budowlanych oraz właściwości techniczno-użytkowe wyrobów. Podczas wykonywania prac należy przestrzegać warunków bezpiecznego stosowania wyrobów podanych przez producenta w kartach charakterystyki wyrobów, opracowanych zgodnie z rozporządzeniem Ministra Zdrowia w sprawie karty charakterystyki substancji niebezpiecznej lub preparatu niebezpiecznego </w:t>
      </w:r>
      <w:r w:rsidR="002C6FF5">
        <w:fldChar w:fldCharType="begin"/>
      </w:r>
      <w:r>
        <w:instrText xml:space="preserve"> REF __RefNumPara__10021_2169908295 \n \h </w:instrText>
      </w:r>
      <w:r w:rsidR="002C6FF5">
        <w:fldChar w:fldCharType="separate"/>
      </w:r>
      <w:r>
        <w:t>[1]</w:t>
      </w:r>
      <w:r w:rsidR="002C6FF5">
        <w:fldChar w:fldCharType="end"/>
      </w:r>
    </w:p>
    <w:p w:rsidR="00FD7E6E" w:rsidRDefault="009D354D">
      <w:pPr>
        <w:pStyle w:val="Index2"/>
        <w:numPr>
          <w:ilvl w:val="1"/>
          <w:numId w:val="2"/>
        </w:numPr>
      </w:pPr>
      <w:r>
        <w:t>Wykonywanie robót</w:t>
      </w:r>
    </w:p>
    <w:p w:rsidR="00FD7E6E" w:rsidRDefault="009D354D">
      <w:r>
        <w:t>Podłoże pod nawierzchnię z trawy syntetycznej powinno być suche, równe, pozbawione zanieczyszczeń, mocne i stabilne. Podłoża asfaltowe i betonowe powinny być odpowiednio wyprofilowane spadkami, zgodnie z projektem architektonicznym, i sezonowane tak długo, aż osiągną parametry wytrzymałościowe założone w projekcie. Kontrolę i odbiór podbudowy należy przeprowadzić komisyjnie przy udziale inspektora nadzoru, wykonawcy podbudowy i wykonawcy nawierzchni sportowej. Wyniki należy spisać w formie protokołu. Nawierzchnie z trawy syntetycznej wykonuje się przy użyciu specjalistycznego sprzętu bezpośrednio na placu budowy. Roboty budowlane i montażowe powinny być prowadzone przez odpowiednio wykwalifikowany personel i wykonywane zgodnie z zasadami sztuki budowlanej, obowiązującymi przepisami, normami oraz instrukcjami producentów, pod nadzorem inwestorskim i autorskim. Podczas wykonywania robót temperatura otoczenia i podłoża powinna wynosić od 10ºC do 25ºC, a wilgotność 40%÷70%, bez opadów atmosferycznych. Konieczne jest stałe monitorowanie warunków atmosferycznych i odnotowywanie ich w dzienniku budowy w czasie przystępowania do realizacji kolejnych etapów prac instalacyjnych. Temperatura nawierzchni z trawy syntetycznej powinna być taka sama jak temperatura podłoża. Wykonawca nawierzchni sportowej jest odpowiedzialny za jakość zastosowanych materiałów i wykonywanych robót, za ich zgodność z dokumentacją techniczną i wytycznymi STP.</w:t>
      </w:r>
    </w:p>
    <w:p w:rsidR="00FD7E6E" w:rsidRDefault="009D354D">
      <w:pPr>
        <w:pStyle w:val="Index2"/>
        <w:numPr>
          <w:ilvl w:val="1"/>
          <w:numId w:val="2"/>
        </w:numPr>
      </w:pPr>
      <w:r>
        <w:t>Montaż urządzeń boiskowych</w:t>
      </w:r>
    </w:p>
    <w:p w:rsidR="00FD7E6E" w:rsidRDefault="009D354D">
      <w:pPr>
        <w:pStyle w:val="Index3"/>
        <w:numPr>
          <w:ilvl w:val="2"/>
          <w:numId w:val="2"/>
        </w:numPr>
      </w:pPr>
      <w:r>
        <w:lastRenderedPageBreak/>
        <w:t>Boiska do piłki nożnej</w:t>
      </w:r>
    </w:p>
    <w:p w:rsidR="00FD7E6E" w:rsidRDefault="009D354D">
      <w:pPr>
        <w:numPr>
          <w:ilvl w:val="0"/>
          <w:numId w:val="10"/>
        </w:numPr>
      </w:pPr>
      <w:r>
        <w:t xml:space="preserve">Wykonanie fundamentów pod stojaki z montażem tulei </w:t>
      </w:r>
    </w:p>
    <w:p w:rsidR="00FD7E6E" w:rsidRDefault="009D354D">
      <w:pPr>
        <w:numPr>
          <w:ilvl w:val="0"/>
          <w:numId w:val="10"/>
        </w:numPr>
      </w:pPr>
      <w:r>
        <w:t xml:space="preserve">Ustawienie w gotowych otworach bramek aluminiowych 5,00x2,00 do piłki nożnej wraz z siatkami (2 </w:t>
      </w:r>
      <w:proofErr w:type="spellStart"/>
      <w:r>
        <w:t>kpl</w:t>
      </w:r>
      <w:proofErr w:type="spellEnd"/>
      <w:r>
        <w:t>.)</w:t>
      </w:r>
    </w:p>
    <w:p w:rsidR="00FD7E6E" w:rsidRDefault="009D354D">
      <w:pPr>
        <w:pStyle w:val="Index1"/>
        <w:ind w:left="113" w:hanging="113"/>
      </w:pPr>
      <w:r>
        <w:t>KONTROLA JAKOŚCI ROBÓT</w:t>
      </w:r>
    </w:p>
    <w:p w:rsidR="00FD7E6E" w:rsidRDefault="009D354D">
      <w:pPr>
        <w:pStyle w:val="Index2"/>
        <w:numPr>
          <w:ilvl w:val="1"/>
          <w:numId w:val="2"/>
        </w:numPr>
      </w:pPr>
      <w:r>
        <w:t>Ogólne zasady kontroli jakości robót</w:t>
      </w:r>
    </w:p>
    <w:p w:rsidR="00FD7E6E" w:rsidRDefault="009D354D">
      <w:r>
        <w:t xml:space="preserve">Ogólne zasady kontroli jakości robót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6.</w:t>
      </w:r>
    </w:p>
    <w:p w:rsidR="00FD7E6E" w:rsidRDefault="009D354D">
      <w:pPr>
        <w:pStyle w:val="Index1"/>
        <w:ind w:left="113" w:hanging="113"/>
      </w:pPr>
      <w:r>
        <w:t>OBMIAR ROBÓT</w:t>
      </w:r>
    </w:p>
    <w:p w:rsidR="00FD7E6E" w:rsidRDefault="009D354D">
      <w:pPr>
        <w:pStyle w:val="Index2"/>
        <w:numPr>
          <w:ilvl w:val="1"/>
          <w:numId w:val="2"/>
        </w:numPr>
      </w:pPr>
      <w:r>
        <w:t>Ogólne zasady obmiaru robót</w:t>
      </w:r>
    </w:p>
    <w:p w:rsidR="00FD7E6E" w:rsidRDefault="009D354D">
      <w:r>
        <w:t xml:space="preserve">Ogólne zasady obmiaru robót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7. </w:t>
      </w:r>
    </w:p>
    <w:p w:rsidR="00FD7E6E" w:rsidRDefault="009D354D">
      <w:pPr>
        <w:pStyle w:val="Index1"/>
        <w:ind w:left="113" w:hanging="113"/>
      </w:pPr>
      <w:r>
        <w:t>ODBIÓR ROBÓT</w:t>
      </w:r>
    </w:p>
    <w:p w:rsidR="00FD7E6E" w:rsidRDefault="009D354D">
      <w:r>
        <w:t xml:space="preserve">Ogólne zasady odbioru robót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8. </w:t>
      </w:r>
    </w:p>
    <w:p w:rsidR="00FD7E6E" w:rsidRDefault="009D354D">
      <w:pPr>
        <w:pStyle w:val="Index2"/>
        <w:numPr>
          <w:ilvl w:val="1"/>
          <w:numId w:val="2"/>
        </w:numPr>
      </w:pPr>
      <w:r>
        <w:t>Kontrola międzyoperacyjna</w:t>
      </w:r>
    </w:p>
    <w:p w:rsidR="00FD7E6E" w:rsidRDefault="009D354D">
      <w:r>
        <w:t xml:space="preserve">W trakcie kontroli międzyoperacyjnej należy sprawdzić: </w:t>
      </w:r>
    </w:p>
    <w:p w:rsidR="00FD7E6E" w:rsidRDefault="009D354D">
      <w:pPr>
        <w:numPr>
          <w:ilvl w:val="0"/>
          <w:numId w:val="11"/>
        </w:numPr>
      </w:pPr>
      <w:r>
        <w:t>warunki atmosferyczne (odnotować w dzienniku budowy),</w:t>
      </w:r>
    </w:p>
    <w:p w:rsidR="00FD7E6E" w:rsidRDefault="009D354D">
      <w:pPr>
        <w:numPr>
          <w:ilvl w:val="0"/>
          <w:numId w:val="11"/>
        </w:numPr>
      </w:pPr>
      <w:r>
        <w:t>prostolinijność cięcia brytów trawy za pomocą przymiaru liniowego oraz dopasowanie brzegów,</w:t>
      </w:r>
    </w:p>
    <w:p w:rsidR="00FD7E6E" w:rsidRDefault="009D354D">
      <w:pPr>
        <w:numPr>
          <w:ilvl w:val="0"/>
          <w:numId w:val="11"/>
        </w:numPr>
      </w:pPr>
      <w:r>
        <w:t>centralne ułożenie taśmy łączeniowej oraz całkowite wypełnienie klejem porowatego podłoża trawy,</w:t>
      </w:r>
    </w:p>
    <w:p w:rsidR="00FD7E6E" w:rsidRDefault="009D354D">
      <w:pPr>
        <w:numPr>
          <w:ilvl w:val="0"/>
          <w:numId w:val="11"/>
        </w:numPr>
      </w:pPr>
      <w:r>
        <w:t>szerokość, prostolinijność i odchylenie od kształtu łukowatego wklejanych linii; powinny być zgodne z instrukcją producenta nawierzchni,</w:t>
      </w:r>
    </w:p>
    <w:p w:rsidR="00FD7E6E" w:rsidRDefault="009D354D">
      <w:pPr>
        <w:numPr>
          <w:ilvl w:val="0"/>
          <w:numId w:val="11"/>
        </w:numPr>
      </w:pPr>
      <w:r>
        <w:t>szerokość spoin klejonych; nie powinna być większa niż 4 mm,</w:t>
      </w:r>
    </w:p>
    <w:p w:rsidR="00FD7E6E" w:rsidRDefault="009D354D">
      <w:pPr>
        <w:numPr>
          <w:ilvl w:val="0"/>
          <w:numId w:val="11"/>
        </w:numPr>
      </w:pPr>
      <w:r>
        <w:t>zużycie wypełniaczy do trawy; powinno być zgodne z kartą techniczną nawierzchni lub instrukcją producenta,</w:t>
      </w:r>
    </w:p>
    <w:p w:rsidR="00FD7E6E" w:rsidRDefault="009D354D">
      <w:pPr>
        <w:numPr>
          <w:ilvl w:val="0"/>
          <w:numId w:val="11"/>
        </w:numPr>
      </w:pPr>
      <w:r>
        <w:t>wymiary boiska: powinny być zgodne z projektem.</w:t>
      </w:r>
    </w:p>
    <w:p w:rsidR="00FD7E6E" w:rsidRDefault="009D354D">
      <w:pPr>
        <w:pStyle w:val="Index2"/>
        <w:numPr>
          <w:ilvl w:val="1"/>
          <w:numId w:val="2"/>
        </w:numPr>
      </w:pPr>
      <w:r>
        <w:t>Odbiór końcowy</w:t>
      </w:r>
    </w:p>
    <w:p w:rsidR="00FD7E6E" w:rsidRDefault="009D354D">
      <w:r>
        <w:t xml:space="preserve">Odbiór końcowy nawierzchni następuje po stwierdzeniu zgodności jej wykonania z zamówieniem, którego przedmiot określają projekt budowlany oraz specyfikacja techniczna wykonania i odbioru robót, a także dokumentacja powykonawcza, w której podane są uzgodnione zmiany dokonane podczas wykonywania robót. Odbiór wykonania nawierzchni z trawy syntetycznej powinien obejmować sprawdzenie prawidłowości jej wykonania poprzez: </w:t>
      </w:r>
    </w:p>
    <w:p w:rsidR="00FD7E6E" w:rsidRDefault="009D354D">
      <w:pPr>
        <w:numPr>
          <w:ilvl w:val="0"/>
          <w:numId w:val="12"/>
        </w:numPr>
      </w:pPr>
      <w:r>
        <w:t>wizualną ocenę w rozproszonym świetle dziennym:</w:t>
      </w:r>
    </w:p>
    <w:p w:rsidR="00FD7E6E" w:rsidRDefault="009D354D">
      <w:pPr>
        <w:numPr>
          <w:ilvl w:val="0"/>
          <w:numId w:val="13"/>
        </w:numPr>
      </w:pPr>
      <w:r>
        <w:t>stanu powierzchni — nie dopuszcza się występowania zabrudzeń klejem, pofalowań, wybrzuszeń i odstających brzegów,</w:t>
      </w:r>
    </w:p>
    <w:p w:rsidR="00FD7E6E" w:rsidRDefault="009D354D">
      <w:pPr>
        <w:numPr>
          <w:ilvl w:val="0"/>
          <w:numId w:val="13"/>
        </w:numPr>
      </w:pPr>
      <w:r>
        <w:t xml:space="preserve">prawidłowości wykonania połączeń pomiędzy kolejnymi pasami wykładziny, tj. pasy powinny być trwale zespolone z taśmą łączeniową, a ewentualne linie powinny być niewidoczne, </w:t>
      </w:r>
    </w:p>
    <w:p w:rsidR="00FD7E6E" w:rsidRDefault="009D354D">
      <w:pPr>
        <w:numPr>
          <w:ilvl w:val="0"/>
          <w:numId w:val="13"/>
        </w:numPr>
      </w:pPr>
      <w:r>
        <w:t>wielkość i rozmieszczenie miejsc połączeń,</w:t>
      </w:r>
    </w:p>
    <w:p w:rsidR="00FD7E6E" w:rsidRDefault="009D354D">
      <w:pPr>
        <w:numPr>
          <w:ilvl w:val="0"/>
          <w:numId w:val="12"/>
        </w:numPr>
      </w:pPr>
      <w:r>
        <w:t xml:space="preserve">wykonanie pomiarów: </w:t>
      </w:r>
    </w:p>
    <w:p w:rsidR="00FD7E6E" w:rsidRDefault="009D354D">
      <w:pPr>
        <w:numPr>
          <w:ilvl w:val="0"/>
          <w:numId w:val="14"/>
        </w:numPr>
      </w:pPr>
      <w:r>
        <w:t xml:space="preserve">równości: przez przeciągnięcie liniału mierniczego wzdłuż i w poprzek boiska; zaleca się, aby dopuszczalne odchylenia powierzchni od płaszczyzny poziomej nie przekraczały wartości podanych w tabeli 1 lub tabeli 2. </w:t>
      </w:r>
    </w:p>
    <w:p w:rsidR="00FD7E6E" w:rsidRDefault="009D354D">
      <w:pPr>
        <w:numPr>
          <w:ilvl w:val="0"/>
          <w:numId w:val="14"/>
        </w:numPr>
      </w:pPr>
      <w:r>
        <w:t xml:space="preserve">całkowitej wysokości wypełnienia: zaleca się, aby średnia wartość pomiarów całkowitej wysokości wypełnienia odpowiadała wartości przedstawionej w karcie technicznej nawierzchni i/lub instrukcji producenta systemu z tolerancją ±10% </w:t>
      </w:r>
    </w:p>
    <w:p w:rsidR="00FD7E6E" w:rsidRDefault="009D354D">
      <w:r>
        <w:t>Jeżeli producent nie definiuje w sposób jednoznaczny poziomu wypełnienia należy przyjąć, wypełnienie wg poniższego zestawienia:</w:t>
      </w:r>
    </w:p>
    <w:tbl>
      <w:tblPr>
        <w:tblW w:w="907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80"/>
        <w:gridCol w:w="1701"/>
        <w:gridCol w:w="680"/>
        <w:gridCol w:w="2041"/>
        <w:gridCol w:w="2034"/>
        <w:gridCol w:w="1935"/>
      </w:tblGrid>
      <w:tr w:rsidR="00FD7E6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>
            <w:pPr>
              <w:pStyle w:val="Zawartotabeli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zastosowanie podstawowe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typowa wys. pęczka włókien [mm]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Typowy poziom i rodzaj wypełnienia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gęstość/liczba pęczków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wysokość wypełnienia %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10÷20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 xml:space="preserve">brak </w:t>
            </w:r>
            <w:proofErr w:type="spellStart"/>
            <w:r>
              <w:t>wyp</w:t>
            </w:r>
            <w:proofErr w:type="spellEnd"/>
            <w:r>
              <w:t xml:space="preserve">. 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wysoka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10÷20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 xml:space="preserve">częściowo </w:t>
            </w:r>
            <w:proofErr w:type="spellStart"/>
            <w:r>
              <w:t>wyp</w:t>
            </w:r>
            <w:proofErr w:type="spellEnd"/>
            <w:r>
              <w:t>., piasek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wysoka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średnia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Tenis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10÷20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całkowicie wypełnione piasek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wysokiego do średniego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90 do 100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Wiele dyscyplin sportowych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20÷35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całkowicie wypełnione piasek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średnia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80 do 90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i wiele dyscyplin sportowych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35÷40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częściowo wypełniona, piasek, guma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umiarkowana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60 do 80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40÷55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częściowo wypełniona, piasek, guma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niska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50 do 80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i rugby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55÷70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częściowo wypełniona, piasek, guma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niska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50 do 80</w:t>
            </w:r>
          </w:p>
        </w:tc>
      </w:tr>
      <w:tr w:rsidR="00FD7E6E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 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i wiele dyscyplin sportowych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30÷70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brak wypełnienia</w:t>
            </w:r>
          </w:p>
        </w:tc>
        <w:tc>
          <w:tcPr>
            <w:tcW w:w="20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wysoka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30 do 70</w:t>
            </w:r>
          </w:p>
        </w:tc>
      </w:tr>
    </w:tbl>
    <w:p w:rsidR="00FD7E6E" w:rsidRDefault="009D354D">
      <w:r>
        <w:t xml:space="preserve">Sprawdzenie całkowitej wysokości wypełnienia powinno być wykonane w min. 20 punktach badawczych rozmieszczonych równomiernie na </w:t>
      </w:r>
      <w:r>
        <w:lastRenderedPageBreak/>
        <w:t>obszarze boiska. Rekomenduje się sprawdzenie wysokości poziomu wypełnienia w ciągu kilku dni od zakończenia procesu zasypywania lub w krótkim okresie po przeprowadzeniu zabiegu pielęgnacyjnego w formie napowietrzania/spulchniania granulatu. Zgodność wykonania nawierzchni z trawy syntetycznej stwierdza się na podstawie protokołów odbioru robót zanikających lub ulegających zakryciu oraz pozytywnej ocenie wykonania nawierzchni.</w:t>
      </w:r>
    </w:p>
    <w:p w:rsidR="00FD7E6E" w:rsidRDefault="009D354D">
      <w:r>
        <w:t xml:space="preserve">W przypadku wystąpienia niezgodności nawierzchnia nie powinna być przyjęta, a ewentualne warunki przyjęcia nawierzchni powinny być przedmiotem uzgodnień zainteresowanych stron. W takim przypadku należy przyjąć jedno z następujących rozwiązań: </w:t>
      </w:r>
    </w:p>
    <w:p w:rsidR="00FD7E6E" w:rsidRDefault="009D354D">
      <w:pPr>
        <w:numPr>
          <w:ilvl w:val="0"/>
          <w:numId w:val="15"/>
        </w:numPr>
      </w:pPr>
      <w:r>
        <w:t>poprawić nawierzchnię i przedstawić do ponownego odbioru,</w:t>
      </w:r>
    </w:p>
    <w:p w:rsidR="00FD7E6E" w:rsidRDefault="009D354D">
      <w:pPr>
        <w:numPr>
          <w:ilvl w:val="0"/>
          <w:numId w:val="15"/>
        </w:numPr>
      </w:pPr>
      <w:r>
        <w:t>usunąć nawierzchnię i wykonać ją ponownie.</w:t>
      </w:r>
    </w:p>
    <w:p w:rsidR="00FD7E6E" w:rsidRDefault="009D354D">
      <w:r>
        <w:t xml:space="preserve">Protokół odbioru nawierzchni powinien zawierać: </w:t>
      </w:r>
    </w:p>
    <w:p w:rsidR="00FD7E6E" w:rsidRDefault="009D354D">
      <w:pPr>
        <w:numPr>
          <w:ilvl w:val="0"/>
          <w:numId w:val="16"/>
        </w:numPr>
      </w:pPr>
      <w:r>
        <w:t>ocenę wyników badań,</w:t>
      </w:r>
    </w:p>
    <w:p w:rsidR="00FD7E6E" w:rsidRDefault="009D354D">
      <w:pPr>
        <w:numPr>
          <w:ilvl w:val="0"/>
          <w:numId w:val="16"/>
        </w:numPr>
      </w:pPr>
      <w:r>
        <w:t>wykaz wad i usterek ze wskazaniem możliwości ich usunięcia,</w:t>
      </w:r>
    </w:p>
    <w:p w:rsidR="00FD7E6E" w:rsidRDefault="009D354D">
      <w:pPr>
        <w:numPr>
          <w:ilvl w:val="0"/>
          <w:numId w:val="16"/>
        </w:numPr>
      </w:pPr>
      <w:r>
        <w:t>stwierdzenie zgodności lub niezgodności wykonania nawierzchni z zamówieniem.</w:t>
      </w:r>
    </w:p>
    <w:p w:rsidR="00FD7E6E" w:rsidRDefault="009D354D">
      <w:pPr>
        <w:pStyle w:val="Index2"/>
        <w:numPr>
          <w:ilvl w:val="1"/>
          <w:numId w:val="2"/>
        </w:numPr>
      </w:pPr>
      <w:r>
        <w:t>Powykonawcze badania obiektowe</w:t>
      </w:r>
    </w:p>
    <w:p w:rsidR="00FD7E6E" w:rsidRDefault="009D354D">
      <w:r>
        <w:t xml:space="preserve">Po zakończeniu robót </w:t>
      </w:r>
      <w:r w:rsidR="00983A18" w:rsidRPr="001610F2">
        <w:rPr>
          <w:b/>
          <w:color w:val="C00000"/>
        </w:rPr>
        <w:t>INWESTOR WYMAGA OPRACOWANIA BADAŃ POLOWYCH</w:t>
      </w:r>
      <w:r w:rsidR="00983A18">
        <w:rPr>
          <w:color w:val="C00000"/>
        </w:rPr>
        <w:t xml:space="preserve"> </w:t>
      </w:r>
      <w:r>
        <w:t xml:space="preserve">wykonanej nawierzchni według normy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  <w:r>
        <w:t xml:space="preserve">, pozwalające na ocenę nawierzchni w zakresie jej cech techniczno-użytkowych (tabl.1—9). Zaleca się, aby badania na miejscu były wykonywane w panujących warunkach atmosferycznych, ale w zakresie temperatur od 5ºC do 35ºC. Boiska pełnowymiarowe zaleca się badać według punktów pomiarowych przedstawionych na rysunku 1. W przypadku mniejszych boisk zaleca się stosować punkty 1, 3 i 4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p w:rsidR="00FD7E6E" w:rsidRDefault="009D354D">
      <w:pPr>
        <w:pStyle w:val="Tabela"/>
      </w:pPr>
      <w:r>
        <w:t xml:space="preserve">Tabela 1. Dopuszczalne nierówności nawierzchni boiska lub kortu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  <w:r>
        <w:t xml:space="preserve"> Dopuszczalne odchylenie w zależności od dyscypliny [mm]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jc w:val="center"/>
            </w:pPr>
            <w:r>
              <w:t>Długość liniału [m]</w:t>
            </w:r>
          </w:p>
        </w:tc>
        <w:tc>
          <w:tcPr>
            <w:tcW w:w="8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Dopuszczane odchylenie w zależności od dyscypliny [mm]</w:t>
            </w:r>
          </w:p>
        </w:tc>
      </w:tr>
      <w:tr w:rsidR="00FD7E6E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Rugby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Tenis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6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6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0,3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2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2</w:t>
            </w:r>
          </w:p>
        </w:tc>
      </w:tr>
      <w:tr w:rsidR="00FD7E6E">
        <w:tc>
          <w:tcPr>
            <w:tcW w:w="1046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>Uwaga: Aby nawierzchnia spełniała podane wymagania, warstwa umieszczona pod nawierzchnią również powinna spełniać te same wymagania</w:t>
            </w:r>
          </w:p>
        </w:tc>
      </w:tr>
    </w:tbl>
    <w:p w:rsidR="00FD7E6E" w:rsidRDefault="009D354D">
      <w:pPr>
        <w:pStyle w:val="Tabela"/>
      </w:pPr>
      <w:r>
        <w:t xml:space="preserve">Tabela 2 Dopuszczalne nierówności nawierzchni boisk do wielu dyscyplin sportowych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jc w:val="center"/>
            </w:pPr>
            <w:r>
              <w:t>Długość liniału [m]</w:t>
            </w:r>
          </w:p>
        </w:tc>
        <w:tc>
          <w:tcPr>
            <w:tcW w:w="8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Dopuszczane odchylenie w zależności od dyscypliny wiodącej [mm]</w:t>
            </w:r>
          </w:p>
        </w:tc>
      </w:tr>
      <w:tr w:rsidR="00FD7E6E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/ hokej na trawie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 / piłka nożna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/ rugby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 / tenis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6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6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6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0,3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2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2</w:t>
            </w:r>
          </w:p>
        </w:tc>
      </w:tr>
      <w:tr w:rsidR="00FD7E6E">
        <w:tc>
          <w:tcPr>
            <w:tcW w:w="1046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>Uwaga: Aby nawierzchnia spełniała podane wymagania, warstwa umieszczona pod nawierzchnią również powinna spełniać te same wymagania</w:t>
            </w:r>
          </w:p>
        </w:tc>
      </w:tr>
    </w:tbl>
    <w:p w:rsidR="00FD7E6E" w:rsidRDefault="009D354D">
      <w:pPr>
        <w:pStyle w:val="Tabela"/>
      </w:pPr>
      <w:r>
        <w:t xml:space="preserve">Tabela 3. Zestawienie wykonywanych badań odbiorowych oraz wymagań eksploatacyjnych w zależności od przeznaczenia nawierzchni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Nazwa badania /</w:t>
            </w:r>
          </w:p>
          <w:p w:rsidR="00FD7E6E" w:rsidRDefault="009D354D">
            <w:pPr>
              <w:pStyle w:val="Zawartotabeli"/>
            </w:pPr>
            <w:r>
              <w:t>Metoda badania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Rugby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Tenis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Pionowe odbicie piłki </w:t>
            </w:r>
            <w:r w:rsidR="002C6FF5">
              <w:fldChar w:fldCharType="begin"/>
            </w:r>
            <w:r>
              <w:instrText xml:space="preserve"> REF __RefNumPara__2057_2169908295_kopia_1 \n \h </w:instrText>
            </w:r>
            <w:r w:rsidR="002C6FF5">
              <w:fldChar w:fldCharType="separate"/>
            </w:r>
            <w:r>
              <w:t>[4]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&lt; 70%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0,45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45% do 75%</w:t>
            </w:r>
          </w:p>
          <w:p w:rsidR="00FD7E6E" w:rsidRDefault="009D354D">
            <w:pPr>
              <w:pStyle w:val="Zawartotabeli"/>
              <w:jc w:val="center"/>
            </w:pPr>
            <w:r>
              <w:t>(0,6-1,0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45% do 75%</w:t>
            </w:r>
          </w:p>
          <w:p w:rsidR="00FD7E6E" w:rsidRDefault="009D354D">
            <w:pPr>
              <w:pStyle w:val="Zawartotabeli"/>
              <w:jc w:val="center"/>
            </w:pPr>
            <w:r>
              <w:t>(0,6-1,0 m)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80% 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1,12 m)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Amortyzacja </w:t>
            </w:r>
            <w:r w:rsidR="002C6FF5">
              <w:fldChar w:fldCharType="begin"/>
            </w:r>
            <w:r>
              <w:instrText xml:space="preserve"> REF __RefNumPara__2905_2169908295 \n \h </w:instrText>
            </w:r>
            <w:r w:rsidR="002C6FF5">
              <w:fldChar w:fldCharType="separate"/>
            </w:r>
            <w:r>
              <w:t>[5]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min. 40%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55-70%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55-70%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Klasyfikacja </w:t>
            </w:r>
          </w:p>
          <w:p w:rsidR="00FD7E6E" w:rsidRDefault="009D354D">
            <w:pPr>
              <w:pStyle w:val="Zawartotabeli"/>
              <w:jc w:val="center"/>
            </w:pPr>
            <w:r>
              <w:t>SA 1 lub SA 2</w:t>
            </w:r>
          </w:p>
        </w:tc>
      </w:tr>
      <w:tr w:rsidR="00FD7E6E"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Toczenie się piłki </w:t>
            </w:r>
            <w:r w:rsidR="002C6FF5">
              <w:fldChar w:fldCharType="begin"/>
            </w:r>
            <w:r>
              <w:instrText xml:space="preserve"> REF __RefNumPara__3198_2169908295 \n \h </w:instrText>
            </w:r>
            <w:r w:rsidR="002C6FF5">
              <w:fldChar w:fldCharType="separate"/>
            </w:r>
            <w:r>
              <w:t>[6]</w:t>
            </w:r>
            <w:r w:rsidR="002C6FF5">
              <w:fldChar w:fldCharType="end"/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min. 8 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Test wstępny</w:t>
            </w:r>
          </w:p>
          <w:p w:rsidR="00FD7E6E" w:rsidRDefault="009D354D">
            <w:pPr>
              <w:pStyle w:val="Zawartotabeli"/>
              <w:jc w:val="center"/>
            </w:pPr>
            <w:r>
              <w:t>4-10 m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Retest</w:t>
            </w:r>
          </w:p>
          <w:p w:rsidR="00FD7E6E" w:rsidRDefault="009D354D">
            <w:pPr>
              <w:pStyle w:val="Zawartotabeli"/>
              <w:jc w:val="center"/>
            </w:pPr>
            <w:r>
              <w:t>4-12 m</w:t>
            </w:r>
          </w:p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Odkształcenie pionowe  </w:t>
            </w:r>
            <w:r w:rsidR="002C6FF5">
              <w:fldChar w:fldCharType="begin"/>
            </w:r>
            <w:r>
              <w:instrText xml:space="preserve"> REF __RefNumPara__3658_2169908295 \n \h </w:instrText>
            </w:r>
            <w:r w:rsidR="002C6FF5">
              <w:fldChar w:fldCharType="separate"/>
            </w:r>
            <w:r>
              <w:t>[7]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3-10 mm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4-9 mm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4-10 mm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Opory przy obrotach </w:t>
            </w:r>
            <w:r w:rsidR="002C6FF5">
              <w:fldChar w:fldCharType="begin"/>
            </w:r>
            <w:r>
              <w:instrText xml:space="preserve"> REF __RefNumPara__3501_2169908295 \n \h </w:instrText>
            </w:r>
            <w:r w:rsidR="002C6FF5">
              <w:fldChar w:fldCharType="separate"/>
            </w:r>
            <w:r>
              <w:t>[8]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25-50 </w:t>
            </w:r>
            <w:proofErr w:type="spellStart"/>
            <w:r>
              <w:t>Nm</w:t>
            </w:r>
            <w:proofErr w:type="spellEnd"/>
            <w:r>
              <w:t xml:space="preserve"> (badanie podeszwą z wgłębieniami)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25-50 </w:t>
            </w:r>
            <w:proofErr w:type="spellStart"/>
            <w:r>
              <w:t>Nm</w:t>
            </w:r>
            <w:proofErr w:type="spellEnd"/>
            <w:r>
              <w:t xml:space="preserve"> (badanie podeszwą z kołkami)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30-50 </w:t>
            </w:r>
            <w:proofErr w:type="spellStart"/>
            <w:r>
              <w:t>Nm</w:t>
            </w:r>
            <w:proofErr w:type="spellEnd"/>
            <w:r>
              <w:t xml:space="preserve"> (badanie podeszwą z kołkami)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30-50 </w:t>
            </w:r>
            <w:proofErr w:type="spellStart"/>
            <w:r>
              <w:t>Nm</w:t>
            </w:r>
            <w:proofErr w:type="spellEnd"/>
            <w:r>
              <w:t xml:space="preserve"> (badanie z gładką podeszwą)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Przepuszczalność wody (jeśli dotyczy) </w:t>
            </w:r>
            <w:r w:rsidR="002C6FF5">
              <w:fldChar w:fldCharType="begin"/>
            </w:r>
            <w:r>
              <w:instrText xml:space="preserve"> REF __RefNumPara__4137_2169908295 \n \h </w:instrText>
            </w:r>
            <w:r w:rsidR="002C6FF5">
              <w:fldChar w:fldCharType="separate"/>
            </w:r>
            <w:r>
              <w:t>[9]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180 mm/h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180 mm/h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180 mm/h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180 mm/h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lastRenderedPageBreak/>
              <w:t>Nierówność powierzchni</w:t>
            </w:r>
          </w:p>
          <w:p w:rsidR="00FD7E6E" w:rsidRDefault="002C6FF5">
            <w:pPr>
              <w:pStyle w:val="Zawartotabeli"/>
            </w:pPr>
            <w:r>
              <w:fldChar w:fldCharType="begin"/>
            </w:r>
            <w:r w:rsidR="009D354D">
              <w:instrText xml:space="preserve"> REF __RefNumPara__4309_2169908295 \n \h </w:instrText>
            </w:r>
            <w:r>
              <w:fldChar w:fldCharType="separate"/>
            </w:r>
            <w:r w:rsidR="009D354D">
              <w:t>[10]</w:t>
            </w:r>
            <w:r>
              <w:fldChar w:fldCharType="end"/>
            </w:r>
          </w:p>
        </w:tc>
        <w:tc>
          <w:tcPr>
            <w:tcW w:w="83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Tabela 1</w:t>
            </w:r>
          </w:p>
        </w:tc>
      </w:tr>
      <w:tr w:rsidR="00FD7E6E"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Krytyczna wysokość upadku </w:t>
            </w:r>
            <w:r w:rsidR="002C6FF5">
              <w:fldChar w:fldCharType="begin"/>
            </w:r>
            <w:r>
              <w:instrText xml:space="preserve"> REF __RefNumPara__4652_2169908295 \n \h </w:instrText>
            </w:r>
            <w:r w:rsidR="002C6FF5">
              <w:fldChar w:fldCharType="separate"/>
            </w:r>
            <w:r>
              <w:t>[11]</w:t>
            </w:r>
            <w:r w:rsidR="002C6FF5">
              <w:fldChar w:fldCharType="end"/>
            </w:r>
          </w:p>
          <w:p w:rsidR="00FD7E6E" w:rsidRDefault="009D354D">
            <w:pPr>
              <w:pStyle w:val="Zawartotabeli"/>
            </w:pPr>
            <w:r>
              <w:t xml:space="preserve">(testowane wraz z wypełnieniem) 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Test wstępny </w:t>
            </w:r>
          </w:p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1,3 m</w:t>
            </w:r>
          </w:p>
        </w:tc>
        <w:tc>
          <w:tcPr>
            <w:tcW w:w="20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Retest </w:t>
            </w: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1,0 m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</w:pPr>
            <w:r>
              <w:t xml:space="preserve">Zachowanie się piłki odbitej pod kątem </w:t>
            </w:r>
            <w:r w:rsidR="002C6FF5">
              <w:fldChar w:fldCharType="begin"/>
            </w:r>
            <w:r>
              <w:instrText xml:space="preserve"> REF __RefNumPara__5180_2169908295 \n \h </w:instrText>
            </w:r>
            <w:r w:rsidR="002C6FF5">
              <w:fldChar w:fldCharType="separate"/>
            </w:r>
            <w:r>
              <w:t>[12]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>
            <w:pPr>
              <w:pStyle w:val="Zawartotabeli"/>
              <w:jc w:val="center"/>
            </w:pP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Zgodnie z tab. 5, jak określono w projekcie</w:t>
            </w:r>
          </w:p>
        </w:tc>
      </w:tr>
    </w:tbl>
    <w:p w:rsidR="00FD7E6E" w:rsidRDefault="009D354D">
      <w:pPr>
        <w:pStyle w:val="Tabela"/>
      </w:pPr>
      <w:r>
        <w:t xml:space="preserve">Tabela 4 Zestawienie wykonywanych badań odbiorowych oraz wymagań eksploatacyjnych dla różnych kombinacji nawierzchni do wielu dyscyplin sportowych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rPr>
          <w:cantSplit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Nazwa badania /</w:t>
            </w:r>
          </w:p>
          <w:p w:rsidR="00FD7E6E" w:rsidRDefault="009D354D">
            <w:pPr>
              <w:pStyle w:val="Zawartotabeli"/>
            </w:pPr>
            <w:r>
              <w:t>Metoda badania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/ hokej na trawie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 / piłka nożna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/ rugby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 na trawie / tenis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Pionowe odbicie piłki </w:t>
            </w:r>
            <w:r w:rsidR="002C6FF5">
              <w:fldChar w:fldCharType="begin"/>
            </w:r>
            <w:r>
              <w:instrText xml:space="preserve"> REF __RefNumPara__2057_2169908295_kopia_1 \n \h </w:instrText>
            </w:r>
            <w:r w:rsidR="002C6FF5">
              <w:fldChar w:fldCharType="separate"/>
            </w:r>
            <w:r>
              <w:t>[4]</w:t>
            </w:r>
            <w:r w:rsidR="002C6FF5">
              <w:fldChar w:fldCharType="end"/>
            </w:r>
          </w:p>
        </w:tc>
        <w:tc>
          <w:tcPr>
            <w:tcW w:w="83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Tablica 5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Toczenie się piłki </w:t>
            </w:r>
            <w:r w:rsidR="002C6FF5">
              <w:fldChar w:fldCharType="begin"/>
            </w:r>
            <w:r>
              <w:instrText xml:space="preserve"> REF __RefNumPara__3198_2169908295 \n \h </w:instrText>
            </w:r>
            <w:r w:rsidR="002C6FF5">
              <w:fldChar w:fldCharType="separate"/>
            </w:r>
            <w:r>
              <w:t>[6]</w:t>
            </w:r>
            <w:r w:rsidR="002C6FF5">
              <w:fldChar w:fldCharType="end"/>
            </w:r>
          </w:p>
        </w:tc>
        <w:tc>
          <w:tcPr>
            <w:tcW w:w="83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Tablica 6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Amortyzacja </w:t>
            </w:r>
            <w:r w:rsidR="002C6FF5">
              <w:fldChar w:fldCharType="begin"/>
            </w:r>
            <w:r>
              <w:instrText xml:space="preserve"> REF __RefNumPara__2905_2169908295 \n \h </w:instrText>
            </w:r>
            <w:r w:rsidR="002C6FF5">
              <w:fldChar w:fldCharType="separate"/>
            </w:r>
            <w:r>
              <w:t>[5]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55-70%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40-70%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55-70%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25-44%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Odkształcenie pionowe </w:t>
            </w:r>
            <w:r w:rsidR="002C6FF5">
              <w:fldChar w:fldCharType="begin"/>
            </w:r>
            <w:r>
              <w:instrText xml:space="preserve"> REF __RefNumPara__3658_2169908295 \n \h </w:instrText>
            </w:r>
            <w:r w:rsidR="002C6FF5">
              <w:fldChar w:fldCharType="separate"/>
            </w:r>
            <w:r>
              <w:t>[7]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4-9 mm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3-10 mm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4-10 mm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3-10 mm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Opory przy obrotach </w:t>
            </w:r>
            <w:r w:rsidR="002C6FF5">
              <w:fldChar w:fldCharType="begin"/>
            </w:r>
            <w:r>
              <w:instrText xml:space="preserve"> REF __RefNumPara__3501_2169908295 \n \h </w:instrText>
            </w:r>
            <w:r w:rsidR="002C6FF5">
              <w:fldChar w:fldCharType="separate"/>
            </w:r>
            <w:r>
              <w:t>[8]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25-50 </w:t>
            </w:r>
            <w:proofErr w:type="spellStart"/>
            <w:r>
              <w:t>Nm</w:t>
            </w:r>
            <w:proofErr w:type="spellEnd"/>
            <w:r>
              <w:t xml:space="preserve"> (badanie podeszwą z kołkami)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25-50 </w:t>
            </w:r>
            <w:proofErr w:type="spellStart"/>
            <w:r>
              <w:t>Nm</w:t>
            </w:r>
            <w:proofErr w:type="spellEnd"/>
            <w:r>
              <w:t xml:space="preserve"> (badanie podeszwą z dołkami)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30-50 </w:t>
            </w:r>
            <w:proofErr w:type="spellStart"/>
            <w:r>
              <w:t>Nm</w:t>
            </w:r>
            <w:proofErr w:type="spellEnd"/>
            <w:r>
              <w:t xml:space="preserve"> (badanie podeszwą z kołkami)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25-50 </w:t>
            </w:r>
            <w:proofErr w:type="spellStart"/>
            <w:r>
              <w:t>Nm</w:t>
            </w:r>
            <w:proofErr w:type="spellEnd"/>
            <w:r>
              <w:t xml:space="preserve"> (badanie podeszwą z kołkami)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Przepuszczalność wody (jeśli dotyczy) </w:t>
            </w:r>
            <w:r w:rsidR="002C6FF5">
              <w:fldChar w:fldCharType="begin"/>
            </w:r>
            <w:r>
              <w:instrText xml:space="preserve"> REF __RefNumPara__4137_2169908295 \n \h </w:instrText>
            </w:r>
            <w:r w:rsidR="002C6FF5">
              <w:fldChar w:fldCharType="separate"/>
            </w:r>
            <w:r>
              <w:t>[9]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>180 mm/h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>180 mm/h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eastAsia="Liberation Serif" w:cs="Liberation Serif"/>
              </w:rPr>
              <w:t>≥50</w:t>
            </w:r>
            <w:r>
              <w:t>0 mm/h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>180 mm/h</w:t>
            </w:r>
          </w:p>
        </w:tc>
      </w:tr>
      <w:tr w:rsidR="00FD7E6E">
        <w:trPr>
          <w:cantSplit/>
        </w:trPr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Krytyczna wysokość upadku  </w:t>
            </w:r>
            <w:r w:rsidR="002C6FF5">
              <w:fldChar w:fldCharType="begin"/>
            </w:r>
            <w:r>
              <w:instrText xml:space="preserve"> REF __RefNumPara__4652_2169908295 \n \h </w:instrText>
            </w:r>
            <w:r w:rsidR="002C6FF5">
              <w:fldChar w:fldCharType="separate"/>
            </w:r>
            <w:r>
              <w:t>[11]</w:t>
            </w:r>
            <w:r w:rsidR="002C6FF5">
              <w:fldChar w:fldCharType="end"/>
            </w:r>
          </w:p>
          <w:p w:rsidR="00FD7E6E" w:rsidRDefault="009D354D">
            <w:pPr>
              <w:pStyle w:val="Zawartotabeli"/>
            </w:pPr>
            <w:r>
              <w:t xml:space="preserve">(testowane wraz z wypełnieniem) 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Test wstępny </w:t>
            </w: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1,3 m</w:t>
            </w:r>
          </w:p>
        </w:tc>
        <w:tc>
          <w:tcPr>
            <w:tcW w:w="20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rPr>
          <w:cantSplit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Retest </w:t>
            </w: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1,0 m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 xml:space="preserve">Zachowanie się piłki odbitej pod kątem </w:t>
            </w:r>
            <w:r w:rsidR="002C6FF5">
              <w:fldChar w:fldCharType="begin"/>
            </w:r>
            <w:r>
              <w:instrText xml:space="preserve"> REF __RefNumPara__5180_2169908295 \n \h </w:instrText>
            </w:r>
            <w:r w:rsidR="002C6FF5">
              <w:fldChar w:fldCharType="separate"/>
            </w:r>
            <w:r>
              <w:t>[12]</w:t>
            </w:r>
            <w:r w:rsidR="002C6FF5">
              <w:fldChar w:fldCharType="end"/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Zgodnie z tablicą 7</w:t>
            </w:r>
          </w:p>
        </w:tc>
      </w:tr>
      <w:tr w:rsidR="00FD7E6E">
        <w:trPr>
          <w:cantSplit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Nierówność powierzchni</w:t>
            </w:r>
          </w:p>
          <w:p w:rsidR="00FD7E6E" w:rsidRDefault="002C6FF5">
            <w:pPr>
              <w:pStyle w:val="Zawartotabeli"/>
            </w:pPr>
            <w:r>
              <w:fldChar w:fldCharType="begin"/>
            </w:r>
            <w:r w:rsidR="009D354D">
              <w:instrText xml:space="preserve"> REF __RefNumPara__4309_2169908295 \n \h </w:instrText>
            </w:r>
            <w:r>
              <w:fldChar w:fldCharType="separate"/>
            </w:r>
            <w:r w:rsidR="009D354D">
              <w:t>[10]</w:t>
            </w:r>
            <w:r>
              <w:fldChar w:fldCharType="end"/>
            </w:r>
          </w:p>
        </w:tc>
        <w:tc>
          <w:tcPr>
            <w:tcW w:w="83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Tabela 2</w:t>
            </w:r>
          </w:p>
        </w:tc>
      </w:tr>
    </w:tbl>
    <w:p w:rsidR="00FD7E6E" w:rsidRDefault="009D354D">
      <w:pPr>
        <w:pStyle w:val="Tabela"/>
      </w:pPr>
      <w:r>
        <w:t xml:space="preserve">Tabela 5 Wysokość odbicia piłki dla nawierzchni przeznaczonych do wielu dyscyplin sportowych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jc w:val="center"/>
            </w:pPr>
            <w:r>
              <w:t>Typ piłki</w:t>
            </w:r>
          </w:p>
        </w:tc>
        <w:tc>
          <w:tcPr>
            <w:tcW w:w="8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Dopuszczane odchylenie w zależności od dyscypliny wiodącej [mm]</w:t>
            </w:r>
          </w:p>
        </w:tc>
      </w:tr>
      <w:tr w:rsidR="00FD7E6E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piłka nożna / hokej na trawie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hokej na trawie / piłka nożna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piłka nożna / rugby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hokej na trawie / tenis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45% do 75%</w:t>
            </w:r>
          </w:p>
          <w:p w:rsidR="00FD7E6E" w:rsidRDefault="009D354D">
            <w:pPr>
              <w:pStyle w:val="Zawartotabeli"/>
              <w:jc w:val="center"/>
            </w:pPr>
            <w:r>
              <w:t>(od 0,6 m do 1,0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90%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1,22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45% do 75%</w:t>
            </w:r>
          </w:p>
          <w:p w:rsidR="00FD7E6E" w:rsidRDefault="009D354D">
            <w:pPr>
              <w:pStyle w:val="Zawartotabeli"/>
              <w:jc w:val="center"/>
            </w:pPr>
            <w:r>
              <w:t>(od 0,6 m do 1,0 m)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hokejowa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70%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0,48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70%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0,48 m)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70%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ascii="Liberation Serif" w:eastAsia="Liberation Serif" w:hAnsi="Liberation Serif" w:cs="Liberation Serif"/>
              </w:rPr>
              <w:t xml:space="preserve">≤ </w:t>
            </w:r>
            <w:r>
              <w:t>0,48 m)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tenisowa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 8</w:t>
            </w:r>
            <w:r>
              <w:t>0%</w:t>
            </w:r>
          </w:p>
          <w:p w:rsidR="00FD7E6E" w:rsidRDefault="009D354D">
            <w:pPr>
              <w:pStyle w:val="Zawartotabeli"/>
              <w:jc w:val="center"/>
            </w:pPr>
            <w:r>
              <w:t>(</w:t>
            </w:r>
            <w:r>
              <w:rPr>
                <w:rFonts w:eastAsia="Liberation Serif" w:cs="Liberation Serif"/>
              </w:rPr>
              <w:t>≥ 1</w:t>
            </w:r>
            <w:r>
              <w:t>,12 m)</w:t>
            </w:r>
          </w:p>
        </w:tc>
      </w:tr>
    </w:tbl>
    <w:p w:rsidR="00FD7E6E" w:rsidRDefault="009D354D">
      <w:pPr>
        <w:pStyle w:val="Tabela"/>
      </w:pPr>
      <w:r>
        <w:t xml:space="preserve">Tabela 6 Długość drogi toczenia się piłki na nawierzchniach przeznaczonych do wielu dyscyplin sportowych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15"/>
        <w:gridCol w:w="2115"/>
        <w:gridCol w:w="2115"/>
        <w:gridCol w:w="2115"/>
        <w:gridCol w:w="2116"/>
      </w:tblGrid>
      <w:tr w:rsidR="00FD7E6E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jc w:val="center"/>
            </w:pPr>
            <w:r>
              <w:t>Typ piłki</w:t>
            </w:r>
          </w:p>
        </w:tc>
        <w:tc>
          <w:tcPr>
            <w:tcW w:w="8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Dopuszczane odchylenie w zależności od dyscypliny wiodącej [mm]</w:t>
            </w:r>
          </w:p>
        </w:tc>
      </w:tr>
      <w:tr w:rsidR="00FD7E6E"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piłka nożna / hokej na trawie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hokej na trawie / piłka nożna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piłka nożna / rugby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Kombinacja hokej na trawie / tenis</w:t>
            </w:r>
          </w:p>
        </w:tc>
      </w:tr>
      <w:tr w:rsidR="00FD7E6E"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4 m do </w:t>
            </w: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12 m</w:t>
            </w:r>
          </w:p>
        </w:tc>
        <w:tc>
          <w:tcPr>
            <w:tcW w:w="20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18 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 xml:space="preserve">Po zakończeniu instalacji </w:t>
            </w: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4 m do </w:t>
            </w: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10 m</w:t>
            </w:r>
          </w:p>
        </w:tc>
        <w:tc>
          <w:tcPr>
            <w:tcW w:w="20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  <w:tr w:rsidR="00FD7E6E"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FD7E6E"/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 6 miesiącach</w:t>
            </w:r>
          </w:p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4 m do </w:t>
            </w: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12 m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hokejowa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5 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8 m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8 m</w:t>
            </w:r>
          </w:p>
        </w:tc>
      </w:tr>
      <w:tr w:rsidR="00FD7E6E"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lastRenderedPageBreak/>
              <w:t>Piłka tenisowa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-</w:t>
            </w:r>
          </w:p>
        </w:tc>
      </w:tr>
    </w:tbl>
    <w:p w:rsidR="00FD7E6E" w:rsidRDefault="009D354D">
      <w:pPr>
        <w:pStyle w:val="Tabela"/>
      </w:pPr>
      <w:r>
        <w:t xml:space="preserve">Tabela 7 Klasyfikacja amortyzacji nawierzchni przeznaczonych do wielu dyscyplin sportowych na podstawie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524"/>
        <w:gridCol w:w="3526"/>
        <w:gridCol w:w="3526"/>
      </w:tblGrid>
      <w:tr w:rsidR="00FD7E6E"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Redukcja siły (%)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Klasyfikacja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Typowe zastosowanie</w:t>
            </w:r>
          </w:p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15 do 24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1</w:t>
            </w:r>
          </w:p>
        </w:tc>
        <w:tc>
          <w:tcPr>
            <w:tcW w:w="34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Tenis</w:t>
            </w:r>
          </w:p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25 do 34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2</w:t>
            </w:r>
          </w:p>
        </w:tc>
        <w:tc>
          <w:tcPr>
            <w:tcW w:w="3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35 do 44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3</w:t>
            </w:r>
          </w:p>
        </w:tc>
        <w:tc>
          <w:tcPr>
            <w:tcW w:w="34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Hokej, piłka nożna (nawierzchnie o krótkim włóknie)</w:t>
            </w:r>
          </w:p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45 do 54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4</w:t>
            </w:r>
          </w:p>
        </w:tc>
        <w:tc>
          <w:tcPr>
            <w:tcW w:w="3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FD7E6E"/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55 do 60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5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 (nawierzchnie o długim włóknie)</w:t>
            </w:r>
          </w:p>
        </w:tc>
      </w:tr>
      <w:tr w:rsidR="00FD7E6E"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61 do 80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SA 6</w:t>
            </w:r>
          </w:p>
        </w:tc>
        <w:tc>
          <w:tcPr>
            <w:tcW w:w="34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Piłka nożna, rugby</w:t>
            </w:r>
          </w:p>
        </w:tc>
      </w:tr>
      <w:tr w:rsidR="00FD7E6E">
        <w:tc>
          <w:tcPr>
            <w:tcW w:w="104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 przypadku treningu sportowego (</w:t>
            </w:r>
            <w:proofErr w:type="spellStart"/>
            <w:r>
              <w:t>niekontaktowego</w:t>
            </w:r>
            <w:proofErr w:type="spellEnd"/>
            <w:r>
              <w:t>) i wychowania fizycznego, zaleca się typową amortyzację klasy SA3 lub SA 2</w:t>
            </w:r>
          </w:p>
        </w:tc>
      </w:tr>
    </w:tbl>
    <w:p w:rsidR="00FD7E6E" w:rsidRDefault="009D354D">
      <w:pPr>
        <w:pStyle w:val="Tabela"/>
      </w:pPr>
      <w:r>
        <w:t xml:space="preserve">Tabela 8 Klasyfikacja oparta na zachowaniu się piłki odbitej pod kątem wg </w:t>
      </w:r>
      <w:r w:rsidR="002C6FF5">
        <w:fldChar w:fldCharType="begin"/>
      </w:r>
      <w:r>
        <w:instrText xml:space="preserve"> REF __RefNumPara__2483_2169908295 \n \h </w:instrText>
      </w:r>
      <w:r w:rsidR="002C6FF5">
        <w:fldChar w:fldCharType="separate"/>
      </w:r>
      <w:r>
        <w:t>[3]</w:t>
      </w:r>
      <w:r w:rsidR="002C6FF5">
        <w:fldChar w:fldCharType="end"/>
      </w:r>
    </w:p>
    <w:tbl>
      <w:tblPr>
        <w:tblW w:w="5669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835"/>
        <w:gridCol w:w="2834"/>
      </w:tblGrid>
      <w:tr w:rsidR="00FD7E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Odbicie piłki odbitek pod kątem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Klasyfikacja szybkości odbicia do nawierzchni</w:t>
            </w:r>
          </w:p>
        </w:tc>
      </w:tr>
      <w:tr w:rsidR="00FD7E6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29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wolne</w:t>
            </w:r>
          </w:p>
        </w:tc>
      </w:tr>
      <w:tr w:rsidR="00FD7E6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30 do 34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średnio wolne</w:t>
            </w:r>
          </w:p>
        </w:tc>
      </w:tr>
      <w:tr w:rsidR="00FD7E6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35 do 39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średnie</w:t>
            </w:r>
          </w:p>
        </w:tc>
      </w:tr>
      <w:tr w:rsidR="00FD7E6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od 40 do 44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średnio szybkie</w:t>
            </w:r>
          </w:p>
        </w:tc>
      </w:tr>
      <w:tr w:rsidR="00FD7E6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>45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szybkie</w:t>
            </w:r>
          </w:p>
        </w:tc>
      </w:tr>
    </w:tbl>
    <w:p w:rsidR="00FD7E6E" w:rsidRDefault="00FD7E6E">
      <w:pPr>
        <w:pStyle w:val="Tabela"/>
      </w:pPr>
    </w:p>
    <w:p w:rsidR="00FD7E6E" w:rsidRDefault="009D354D">
      <w:pPr>
        <w:pStyle w:val="Tabela"/>
      </w:pPr>
      <w:r>
        <w:rPr>
          <w:noProof/>
          <w:lang w:eastAsia="pl-PL" w:bidi="ar-SA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282575</wp:posOffset>
            </wp:positionH>
            <wp:positionV relativeFrom="paragraph">
              <wp:posOffset>-74295</wp:posOffset>
            </wp:positionV>
            <wp:extent cx="3343910" cy="2038985"/>
            <wp:effectExtent l="0" t="0" r="0" b="0"/>
            <wp:wrapTopAndBottom/>
            <wp:docPr id="2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Rys. 1 Położenia punktów badawczych na pełnowymiarowych boiskach do piłki nożnej</w:t>
      </w:r>
    </w:p>
    <w:p w:rsidR="00FD7E6E" w:rsidRDefault="009D354D">
      <w:pPr>
        <w:pStyle w:val="Index2"/>
        <w:numPr>
          <w:ilvl w:val="1"/>
          <w:numId w:val="2"/>
        </w:numPr>
      </w:pPr>
      <w:r>
        <w:t>Badania weryfikacyjne produktu</w:t>
      </w:r>
    </w:p>
    <w:p w:rsidR="00FD7E6E" w:rsidRDefault="009D354D">
      <w:r>
        <w:t xml:space="preserve">Aby upewnić się, że zainstalowana nawierzchnia ze sztucznej trawy jest taka sama, jak testowana w laboratorium, zaleca się wykonanie badania identyfikacyjnego wyrobu na próbkach materiałów pozostałych po instalacji. Identyfikację materiałów można </w:t>
      </w:r>
      <w:proofErr w:type="spellStart"/>
      <w:r>
        <w:t>okreslić</w:t>
      </w:r>
      <w:proofErr w:type="spellEnd"/>
      <w:r>
        <w:t xml:space="preserve"> dla właściwości wyszczególnionych w tablicy 31, w granicach tolerancji tam podanych.</w:t>
      </w:r>
    </w:p>
    <w:p w:rsidR="00FD7E6E" w:rsidRDefault="009D354D">
      <w:pPr>
        <w:pStyle w:val="Tabela"/>
      </w:pPr>
      <w:r>
        <w:t>Tabela 9 Identyfikacja produktu (różnica pomiędzy deklaracją producenta, a badaniami próbek w laboratorium / w terenie)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643"/>
        <w:gridCol w:w="2643"/>
        <w:gridCol w:w="2645"/>
        <w:gridCol w:w="2645"/>
      </w:tblGrid>
      <w:tr w:rsidR="00FD7E6E"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Komponent / właściwość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Metoda badania</w:t>
            </w:r>
          </w:p>
        </w:tc>
        <w:tc>
          <w:tcPr>
            <w:tcW w:w="5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Dopuszczalne odchylenia od deklarowanych przez producenta wyrobu</w:t>
            </w:r>
          </w:p>
        </w:tc>
      </w:tr>
      <w:tr w:rsidR="00FD7E6E"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E6E" w:rsidRDefault="00FD7E6E"/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Badanie typu wyrobu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Identyfikacja materiału w badaniach terenowych</w:t>
            </w:r>
          </w:p>
        </w:tc>
      </w:tr>
      <w:tr w:rsidR="00FD7E6E">
        <w:tc>
          <w:tcPr>
            <w:tcW w:w="104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E6E" w:rsidRDefault="009D354D">
            <w:pPr>
              <w:pStyle w:val="Zawartotabeli"/>
              <w:jc w:val="center"/>
            </w:pPr>
            <w:r>
              <w:t>Trawa syntetyczna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Masa powierzchniowa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ISO 8543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Liczba pęczków na jednostkę powierzchni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ISO 1763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lastRenderedPageBreak/>
              <w:t>Liczba węzłów (na 10 cm)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PN-ISO 1763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Wysokość włókien (ponad podkładem)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ISO 2549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5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5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Masa włókna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ISO 8543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proofErr w:type="spellStart"/>
            <w:r>
              <w:t>Dtex</w:t>
            </w:r>
            <w:proofErr w:type="spellEnd"/>
            <w:r>
              <w:t xml:space="preserve"> włókna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Metoda testowa wg PN-EN 15330-1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>10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Wygląd włókna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Ocena wizualna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Raport laboratoryjny z identyfikacji wyrobu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Raport z terenowej identyfikacji materiału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Kolor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Ocena wizualna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podobny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podobny</w:t>
            </w:r>
          </w:p>
        </w:tc>
      </w:tr>
      <w:tr w:rsidR="00FD7E6E">
        <w:tc>
          <w:tcPr>
            <w:tcW w:w="104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Wypełnienie polimerowe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Wielkość ziarna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933-1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Takie same d i D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60% do 100% pomiędzy di D (różnica ±20%)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Kształt ziarna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14955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Kształt podobny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Kształt podobny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Gęstość nasypowa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1097-3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10%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10%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Kolor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Ocena wizualna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podobny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podobny</w:t>
            </w:r>
          </w:p>
        </w:tc>
      </w:tr>
      <w:tr w:rsidR="00FD7E6E">
        <w:tc>
          <w:tcPr>
            <w:tcW w:w="104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Wypełnienie stabilizujące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Wielkość ziarna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933-1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Takie same d i D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60% do 100% pomiędzy d i D (różnica ±20%)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Kształt ziarna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14955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Kształt podobny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Kształt podobny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Gęstość nasypowa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1097-3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15%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15%</w:t>
            </w:r>
          </w:p>
        </w:tc>
      </w:tr>
      <w:tr w:rsidR="00FD7E6E">
        <w:tc>
          <w:tcPr>
            <w:tcW w:w="104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Podkład amortyzujący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Amortyzacja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14808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5%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≤</w:t>
            </w:r>
            <w:r>
              <w:t xml:space="preserve"> 5%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Grubość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1969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90%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90%</w:t>
            </w:r>
          </w:p>
        </w:tc>
      </w:tr>
      <w:tr w:rsidR="00FD7E6E"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</w:tcPr>
          <w:p w:rsidR="00FD7E6E" w:rsidRDefault="009D354D">
            <w:pPr>
              <w:pStyle w:val="Zawartotabeli"/>
            </w:pPr>
            <w:r>
              <w:t>Wytrzymałość na rozciąganie</w:t>
            </w: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t>PN-EN 12230</w:t>
            </w:r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0,15 </w:t>
            </w:r>
            <w:proofErr w:type="spellStart"/>
            <w:r>
              <w:t>MPa</w:t>
            </w:r>
            <w:proofErr w:type="spellEnd"/>
          </w:p>
        </w:tc>
        <w:tc>
          <w:tcPr>
            <w:tcW w:w="2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E6E" w:rsidRDefault="009D354D">
            <w:pPr>
              <w:pStyle w:val="Zawartotabeli"/>
              <w:jc w:val="center"/>
            </w:pPr>
            <w:r>
              <w:rPr>
                <w:rFonts w:ascii="Liberation Serif" w:eastAsia="Liberation Serif" w:hAnsi="Liberation Serif" w:cs="Liberation Serif"/>
              </w:rPr>
              <w:t>≥</w:t>
            </w:r>
            <w:r>
              <w:t xml:space="preserve"> 0,15 </w:t>
            </w:r>
            <w:proofErr w:type="spellStart"/>
            <w:r>
              <w:t>MPa</w:t>
            </w:r>
            <w:proofErr w:type="spellEnd"/>
          </w:p>
        </w:tc>
      </w:tr>
    </w:tbl>
    <w:p w:rsidR="00FD7E6E" w:rsidRDefault="009D354D">
      <w:pPr>
        <w:pStyle w:val="Index2"/>
        <w:numPr>
          <w:ilvl w:val="1"/>
          <w:numId w:val="2"/>
        </w:numPr>
      </w:pPr>
      <w:r>
        <w:t>Uwagi końcowe</w:t>
      </w:r>
    </w:p>
    <w:p w:rsidR="00FD7E6E" w:rsidRDefault="009D354D">
      <w:r>
        <w:t>W trakcie wykonywania robót oraz w momencie dokonywania ich odbiorów mogą wystąpić …………………………………………………….</w:t>
      </w:r>
    </w:p>
    <w:p w:rsidR="00FD7E6E" w:rsidRDefault="009D354D">
      <w:pPr>
        <w:pStyle w:val="Index1"/>
        <w:ind w:left="113" w:hanging="113"/>
      </w:pPr>
      <w:r>
        <w:t>PODSTAWA PŁATNOŚCI</w:t>
      </w:r>
    </w:p>
    <w:p w:rsidR="00FD7E6E" w:rsidRDefault="009D354D">
      <w:r>
        <w:t xml:space="preserve">Ogólne ustalenia dotyczące podstawy płatności podano w </w:t>
      </w:r>
      <w:r w:rsidR="002C6FF5">
        <w:fldChar w:fldCharType="begin"/>
      </w:r>
      <w:r>
        <w:instrText xml:space="preserve"> DOCVARIABLE ST_wymagania_ogolne__NAZWA </w:instrText>
      </w:r>
      <w:r w:rsidR="002C6FF5">
        <w:fldChar w:fldCharType="separate"/>
      </w:r>
      <w:r>
        <w:t>ST 0 - Wymagania ogólne</w:t>
      </w:r>
      <w:r w:rsidR="002C6FF5">
        <w:fldChar w:fldCharType="end"/>
      </w:r>
      <w:r>
        <w:t xml:space="preserve"> </w:t>
      </w:r>
      <w:proofErr w:type="spellStart"/>
      <w:r>
        <w:t>pkt</w:t>
      </w:r>
      <w:proofErr w:type="spellEnd"/>
      <w:r>
        <w:t xml:space="preserve"> 9.</w:t>
      </w:r>
    </w:p>
    <w:p w:rsidR="00FD7E6E" w:rsidRDefault="009D354D">
      <w:pPr>
        <w:pStyle w:val="Index1"/>
        <w:ind w:left="113" w:hanging="113"/>
      </w:pPr>
      <w:r>
        <w:t>PRZEPISY ZWIĄZANE</w:t>
      </w:r>
    </w:p>
    <w:p w:rsidR="00FD7E6E" w:rsidRDefault="009D354D">
      <w:pPr>
        <w:pStyle w:val="Index3"/>
        <w:numPr>
          <w:ilvl w:val="4"/>
          <w:numId w:val="17"/>
        </w:numPr>
      </w:pPr>
      <w:bookmarkStart w:id="6" w:name="__RefNumPara__10021_2169908295"/>
      <w:bookmarkEnd w:id="6"/>
      <w:proofErr w:type="spellStart"/>
      <w:r>
        <w:t>Dz.U</w:t>
      </w:r>
      <w:proofErr w:type="spellEnd"/>
      <w:r>
        <w:t>. 2009 nr 20 poz. 106 Ustawa z dnia 9 stycznia 2009 r. o zmianie ustawy o substancjach i preparatach chemicznych oraz niektórych innych ustaw</w:t>
      </w:r>
    </w:p>
    <w:p w:rsidR="00FD7E6E" w:rsidRDefault="009D354D">
      <w:pPr>
        <w:pStyle w:val="Index3"/>
        <w:numPr>
          <w:ilvl w:val="4"/>
          <w:numId w:val="2"/>
        </w:numPr>
      </w:pPr>
      <w:r>
        <w:t>PN-EN 12230:2023-06 Nawierzchnie terenów sportowych -- Metoda badań do wyznaczania wytrzymałości na rozciąganie nawierzchni z tworzyw sztucznych</w:t>
      </w:r>
    </w:p>
    <w:p w:rsidR="00FD7E6E" w:rsidRDefault="009D354D">
      <w:pPr>
        <w:pStyle w:val="Index3"/>
        <w:numPr>
          <w:ilvl w:val="4"/>
          <w:numId w:val="2"/>
        </w:numPr>
      </w:pPr>
      <w:bookmarkStart w:id="7" w:name="__RefNumPara__2483_2169908295"/>
      <w:bookmarkEnd w:id="7"/>
      <w:r>
        <w:t>PN-EN 15330-1:2014-02  Nawierzchnie terenów sportowych -- Darń syntetyczna 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:rsidR="00FD7E6E" w:rsidRDefault="009D354D">
      <w:pPr>
        <w:pStyle w:val="Index3"/>
        <w:numPr>
          <w:ilvl w:val="4"/>
          <w:numId w:val="2"/>
        </w:numPr>
      </w:pPr>
      <w:bookmarkStart w:id="8" w:name="__RefNumPara__2057_2169908295_kopia_1"/>
      <w:bookmarkEnd w:id="8"/>
      <w:r>
        <w:t>PN-EN 12235:2014-02  Nawierzchnie terenów sportowych -- Ustalanie zachowania się piłki po odbiciu pionowym</w:t>
      </w:r>
    </w:p>
    <w:p w:rsidR="00FD7E6E" w:rsidRDefault="009D354D">
      <w:pPr>
        <w:pStyle w:val="Index3"/>
        <w:numPr>
          <w:ilvl w:val="4"/>
          <w:numId w:val="2"/>
        </w:numPr>
      </w:pPr>
      <w:bookmarkStart w:id="9" w:name="__RefNumPara__2905_2169908295"/>
      <w:bookmarkEnd w:id="9"/>
      <w:r>
        <w:t>PN-EN 14808:2006 Nawierzchnie terenów sportowych -- Wyznaczanie amortyzacji</w:t>
      </w:r>
    </w:p>
    <w:p w:rsidR="00FD7E6E" w:rsidRDefault="009D354D">
      <w:pPr>
        <w:pStyle w:val="Index3"/>
        <w:numPr>
          <w:ilvl w:val="4"/>
          <w:numId w:val="2"/>
        </w:numPr>
      </w:pPr>
      <w:bookmarkStart w:id="10" w:name="__RefNumPara__3198_2169908295"/>
      <w:bookmarkEnd w:id="10"/>
      <w:r>
        <w:t>PN-EN 12234:2014-02 Nawierzchnie terenów sportowych -- Ustalanie zachowania toczącej się piłki</w:t>
      </w:r>
    </w:p>
    <w:p w:rsidR="00FD7E6E" w:rsidRDefault="009D354D">
      <w:pPr>
        <w:pStyle w:val="Index3"/>
        <w:numPr>
          <w:ilvl w:val="4"/>
          <w:numId w:val="2"/>
        </w:numPr>
      </w:pPr>
      <w:bookmarkStart w:id="11" w:name="__RefNumPara__3658_2169908295"/>
      <w:bookmarkEnd w:id="11"/>
      <w:r>
        <w:t>PN-EN 14809:2006 Nawierzchnie terenów sportowych -- Wyznaczanie odkształcenia pionowego</w:t>
      </w:r>
    </w:p>
    <w:p w:rsidR="00FD7E6E" w:rsidRDefault="009D354D">
      <w:pPr>
        <w:pStyle w:val="Index3"/>
        <w:numPr>
          <w:ilvl w:val="4"/>
          <w:numId w:val="2"/>
        </w:numPr>
      </w:pPr>
      <w:bookmarkStart w:id="12" w:name="__RefNumPara__3501_2169908295"/>
      <w:bookmarkEnd w:id="12"/>
      <w:r>
        <w:t>PN-EN 15301-1:2007 Nawierzchnie terenów sportowych -- Wyznaczanie wytrzymałości w ruchu obrotowym</w:t>
      </w:r>
    </w:p>
    <w:p w:rsidR="00FD7E6E" w:rsidRDefault="009D354D">
      <w:pPr>
        <w:pStyle w:val="Index3"/>
        <w:numPr>
          <w:ilvl w:val="4"/>
          <w:numId w:val="2"/>
        </w:numPr>
      </w:pPr>
      <w:bookmarkStart w:id="13" w:name="__RefNumPara__4137_2169908295"/>
      <w:bookmarkEnd w:id="13"/>
      <w:r>
        <w:t>PN-EN 12616:2023-06 Nawierzchnie terenów sportowych -- Metody badań do wyznaczania prędkości pionowego przesiąkania wodą oraz prędkości poziomego spływu wody</w:t>
      </w:r>
    </w:p>
    <w:p w:rsidR="00FD7E6E" w:rsidRDefault="009D354D">
      <w:pPr>
        <w:pStyle w:val="Index3"/>
        <w:numPr>
          <w:ilvl w:val="4"/>
          <w:numId w:val="2"/>
        </w:numPr>
      </w:pPr>
      <w:bookmarkStart w:id="14" w:name="__RefNumPara__4309_2169908295"/>
      <w:bookmarkEnd w:id="14"/>
      <w:r>
        <w:t>PN-EN 13036-7:2004 Drogi samochodowe i lotniskowe -- Metody badań -- Część 7: Pomiar nierówności nawierzchni: badanie liniałem mierniczym</w:t>
      </w:r>
    </w:p>
    <w:p w:rsidR="00FD7E6E" w:rsidRDefault="009D354D">
      <w:pPr>
        <w:pStyle w:val="Index3"/>
        <w:numPr>
          <w:ilvl w:val="4"/>
          <w:numId w:val="2"/>
        </w:numPr>
      </w:pPr>
      <w:bookmarkStart w:id="15" w:name="__RefNumPara__4652_2169908295"/>
      <w:bookmarkEnd w:id="15"/>
      <w:r>
        <w:t>PN-EN 1177+AC:2019-04 Nawierzchnie placów zabaw amortyzujące upadki -- Metody wyznaczania amortyzacji uderzenia</w:t>
      </w:r>
    </w:p>
    <w:p w:rsidR="00FD7E6E" w:rsidRDefault="009D354D">
      <w:pPr>
        <w:pStyle w:val="Index3"/>
        <w:numPr>
          <w:ilvl w:val="4"/>
          <w:numId w:val="2"/>
        </w:numPr>
      </w:pPr>
      <w:bookmarkStart w:id="16" w:name="__RefNumPara__5180_2169908295"/>
      <w:bookmarkEnd w:id="16"/>
      <w:r>
        <w:t>PN-EN 13865:2017-06 Nawierzchnie terenów sportowych -- Ustalenie zachowania się piłki odbijanej pod kątem -- Tenis</w:t>
      </w:r>
    </w:p>
    <w:sectPr w:rsidR="00FD7E6E" w:rsidSect="00FD7E6E">
      <w:headerReference w:type="default" r:id="rId10"/>
      <w:footerReference w:type="default" r:id="rId11"/>
      <w:footerReference w:type="first" r:id="rId12"/>
      <w:pgSz w:w="11906" w:h="16838"/>
      <w:pgMar w:top="907" w:right="720" w:bottom="567" w:left="720" w:header="510" w:footer="510" w:gutter="0"/>
      <w:cols w:space="708"/>
      <w:formProt w:val="0"/>
      <w:docGrid w:linePitch="31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69" w:rsidRDefault="006A4C69" w:rsidP="00FD7E6E">
      <w:r>
        <w:separator/>
      </w:r>
    </w:p>
  </w:endnote>
  <w:endnote w:type="continuationSeparator" w:id="0">
    <w:p w:rsidR="006A4C69" w:rsidRDefault="006A4C69" w:rsidP="00FD7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Bahnschrift Light Semi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EE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B2" w:rsidRDefault="002C6FF5">
    <w:pPr>
      <w:jc w:val="center"/>
      <w:rPr>
        <w:caps/>
      </w:rPr>
    </w:pPr>
    <w:r>
      <w:rPr>
        <w:caps/>
      </w:rPr>
      <w:fldChar w:fldCharType="begin"/>
    </w:r>
    <w:r w:rsidR="009A7AB2">
      <w:rPr>
        <w:caps/>
      </w:rPr>
      <w:instrText xml:space="preserve"> DATE \@"MMMM\ yyyy" </w:instrText>
    </w:r>
    <w:r>
      <w:rPr>
        <w:caps/>
      </w:rPr>
      <w:fldChar w:fldCharType="separate"/>
    </w:r>
    <w:r w:rsidR="005D7296">
      <w:rPr>
        <w:caps/>
        <w:noProof/>
      </w:rPr>
      <w:t>grudzień 2024</w:t>
    </w:r>
    <w:r>
      <w:rPr>
        <w:caps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4" w:type="dxa"/>
      <w:jc w:val="center"/>
      <w:tblLayout w:type="fixed"/>
      <w:tblCellMar>
        <w:top w:w="108" w:type="dxa"/>
        <w:bottom w:w="108" w:type="dxa"/>
      </w:tblCellMar>
      <w:tblLook w:val="04A0"/>
    </w:tblPr>
    <w:tblGrid>
      <w:gridCol w:w="4604"/>
      <w:gridCol w:w="5090"/>
    </w:tblGrid>
    <w:tr w:rsidR="009A7AB2">
      <w:trPr>
        <w:trHeight w:val="343"/>
        <w:jc w:val="center"/>
      </w:trPr>
      <w:tc>
        <w:tcPr>
          <w:tcW w:w="4604" w:type="dxa"/>
          <w:tcBorders>
            <w:top w:val="outset" w:sz="2" w:space="0" w:color="000000"/>
          </w:tcBorders>
          <w:vAlign w:val="bottom"/>
        </w:tcPr>
        <w:p w:rsidR="009A7AB2" w:rsidRDefault="009A7AB2">
          <w:pPr>
            <w:pStyle w:val="Footer"/>
            <w:jc w:val="both"/>
            <w:rPr>
              <w:color w:val="808080"/>
              <w:szCs w:val="20"/>
            </w:rPr>
          </w:pPr>
          <w:r>
            <w:rPr>
              <w:color w:val="808080"/>
              <w:szCs w:val="20"/>
            </w:rPr>
            <w:t>Projektowanie Architektoniczne Krzysztof Petrus</w:t>
          </w:r>
        </w:p>
        <w:p w:rsidR="009A7AB2" w:rsidRDefault="002C6FF5">
          <w:pPr>
            <w:pStyle w:val="Footer"/>
            <w:jc w:val="both"/>
            <w:rPr>
              <w:color w:val="808080"/>
              <w:szCs w:val="20"/>
            </w:rPr>
          </w:pPr>
          <w:r>
            <w:rPr>
              <w:color w:val="808080"/>
              <w:szCs w:val="20"/>
            </w:rPr>
            <w:fldChar w:fldCharType="begin"/>
          </w:r>
          <w:r w:rsidR="009A7AB2">
            <w:rPr>
              <w:color w:val="808080"/>
              <w:szCs w:val="20"/>
            </w:rPr>
            <w:instrText xml:space="preserve"> DOCVARIABLE Jednostka_proj_ADRES </w:instrText>
          </w:r>
          <w:r>
            <w:rPr>
              <w:color w:val="808080"/>
              <w:szCs w:val="20"/>
            </w:rPr>
            <w:fldChar w:fldCharType="separate"/>
          </w:r>
          <w:r w:rsidR="009A7AB2">
            <w:rPr>
              <w:color w:val="808080"/>
              <w:szCs w:val="20"/>
            </w:rPr>
            <w:t>41-400 Mysłowice, ul. Mikołowska 4a, lok. 136</w:t>
          </w:r>
          <w:r>
            <w:rPr>
              <w:color w:val="808080"/>
              <w:szCs w:val="20"/>
            </w:rPr>
            <w:fldChar w:fldCharType="end"/>
          </w:r>
        </w:p>
      </w:tc>
      <w:tc>
        <w:tcPr>
          <w:tcW w:w="5090" w:type="dxa"/>
          <w:tcBorders>
            <w:top w:val="outset" w:sz="2" w:space="0" w:color="000000"/>
          </w:tcBorders>
          <w:vAlign w:val="bottom"/>
        </w:tcPr>
        <w:p w:rsidR="009A7AB2" w:rsidRDefault="009A7AB2">
          <w:pPr>
            <w:pStyle w:val="Footer"/>
            <w:jc w:val="right"/>
            <w:rPr>
              <w:color w:val="808080"/>
              <w:szCs w:val="20"/>
            </w:rPr>
          </w:pPr>
          <w:r>
            <w:rPr>
              <w:color w:val="808080"/>
              <w:szCs w:val="20"/>
            </w:rPr>
            <w:t>+48 504 639 835</w:t>
          </w:r>
        </w:p>
        <w:p w:rsidR="009A7AB2" w:rsidRDefault="009A7AB2">
          <w:pPr>
            <w:pStyle w:val="Footer"/>
            <w:jc w:val="right"/>
          </w:pPr>
          <w:r>
            <w:rPr>
              <w:color w:val="808080"/>
              <w:szCs w:val="20"/>
            </w:rPr>
            <w:t></w:t>
          </w:r>
          <w:hyperlink r:id="rId1">
            <w:r>
              <w:rPr>
                <w:rStyle w:val="Hipercze"/>
                <w:color w:val="808080"/>
                <w:szCs w:val="20"/>
              </w:rPr>
              <w:t>kpe@kpe.com.pl</w:t>
            </w:r>
          </w:hyperlink>
        </w:p>
      </w:tc>
    </w:tr>
  </w:tbl>
  <w:p w:rsidR="009A7AB2" w:rsidRDefault="002C6FF5">
    <w:pPr>
      <w:jc w:val="right"/>
    </w:pPr>
    <w:fldSimple w:instr=" PAGE ">
      <w:r w:rsidR="00DA67C8"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B2" w:rsidRDefault="009A7A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69" w:rsidRDefault="006A4C69" w:rsidP="00FD7E6E">
      <w:r>
        <w:separator/>
      </w:r>
    </w:p>
  </w:footnote>
  <w:footnote w:type="continuationSeparator" w:id="0">
    <w:p w:rsidR="006A4C69" w:rsidRDefault="006A4C69" w:rsidP="00FD7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B2" w:rsidRDefault="002C6FF5">
    <w:pPr>
      <w:pStyle w:val="Header"/>
      <w:jc w:val="center"/>
      <w:rPr>
        <w:i/>
        <w:iCs/>
        <w:color w:val="808080"/>
        <w:sz w:val="18"/>
        <w:szCs w:val="18"/>
      </w:rPr>
    </w:pPr>
    <w:r>
      <w:rPr>
        <w:i/>
        <w:iCs/>
        <w:color w:val="808080"/>
        <w:sz w:val="18"/>
        <w:szCs w:val="18"/>
      </w:rPr>
      <w:fldChar w:fldCharType="begin"/>
    </w:r>
    <w:r w:rsidR="009A7AB2">
      <w:rPr>
        <w:i/>
        <w:iCs/>
        <w:color w:val="808080"/>
        <w:sz w:val="18"/>
        <w:szCs w:val="18"/>
      </w:rPr>
      <w:instrText xml:space="preserve"> DOCVARIABLE Temat </w:instrText>
    </w:r>
    <w:r>
      <w:rPr>
        <w:i/>
        <w:iCs/>
        <w:color w:val="808080"/>
        <w:sz w:val="18"/>
        <w:szCs w:val="18"/>
      </w:rPr>
      <w:fldChar w:fldCharType="separate"/>
    </w:r>
    <w:r w:rsidR="009A7AB2">
      <w:rPr>
        <w:i/>
        <w:iCs/>
        <w:color w:val="808080"/>
        <w:sz w:val="18"/>
        <w:szCs w:val="18"/>
      </w:rPr>
      <w:t>Budowa boiska o nawierzchni syntetycznej</w:t>
    </w:r>
    <w:r>
      <w:rPr>
        <w:i/>
        <w:iCs/>
        <w:color w:val="808080"/>
        <w:sz w:val="18"/>
        <w:szCs w:val="18"/>
      </w:rPr>
      <w:fldChar w:fldCharType="end"/>
    </w:r>
  </w:p>
  <w:p w:rsidR="009A7AB2" w:rsidRDefault="002C6FF5">
    <w:pPr>
      <w:pStyle w:val="Header"/>
      <w:jc w:val="center"/>
      <w:rPr>
        <w:i/>
        <w:iCs/>
        <w:color w:val="808080"/>
        <w:sz w:val="21"/>
        <w:szCs w:val="21"/>
      </w:rPr>
    </w:pPr>
    <w:r>
      <w:rPr>
        <w:i/>
        <w:iCs/>
        <w:color w:val="808080"/>
        <w:sz w:val="21"/>
        <w:szCs w:val="21"/>
      </w:rPr>
      <w:fldChar w:fldCharType="begin"/>
    </w:r>
    <w:r w:rsidR="009A7AB2">
      <w:rPr>
        <w:i/>
        <w:iCs/>
        <w:color w:val="808080"/>
        <w:sz w:val="21"/>
        <w:szCs w:val="21"/>
      </w:rPr>
      <w:instrText xml:space="preserve"> STYLEREF  1 \* MERGEFORMAT </w:instrText>
    </w:r>
    <w:r>
      <w:rPr>
        <w:i/>
        <w:iCs/>
        <w:color w:val="808080"/>
        <w:sz w:val="21"/>
        <w:szCs w:val="21"/>
      </w:rPr>
      <w:fldChar w:fldCharType="separate"/>
    </w:r>
    <w:r w:rsidR="00DA67C8">
      <w:rPr>
        <w:b/>
        <w:bCs/>
        <w:i/>
        <w:iCs/>
        <w:noProof/>
        <w:color w:val="808080"/>
        <w:sz w:val="21"/>
        <w:szCs w:val="21"/>
      </w:rPr>
      <w:t>Błąd! W dokumencie nie ma tekstu o podanym stylu.</w:t>
    </w:r>
    <w:r>
      <w:rPr>
        <w:i/>
        <w:iCs/>
        <w:color w:val="808080"/>
        <w:sz w:val="21"/>
        <w:szCs w:val="21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E75250"/>
    <w:multiLevelType w:val="multilevel"/>
    <w:tmpl w:val="DF9A9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SimSun" w:hAnsi="Arial Narrow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15EC25AF"/>
    <w:multiLevelType w:val="multilevel"/>
    <w:tmpl w:val="D63E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20C97C4D"/>
    <w:multiLevelType w:val="multilevel"/>
    <w:tmpl w:val="C498AD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24784608"/>
    <w:multiLevelType w:val="multilevel"/>
    <w:tmpl w:val="AB928C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F114A6"/>
    <w:multiLevelType w:val="multilevel"/>
    <w:tmpl w:val="CCEA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2A8F660A"/>
    <w:multiLevelType w:val="hybridMultilevel"/>
    <w:tmpl w:val="53FAF320"/>
    <w:lvl w:ilvl="0" w:tplc="3DDEDEB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11F05"/>
    <w:multiLevelType w:val="multilevel"/>
    <w:tmpl w:val="6114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38B40C81"/>
    <w:multiLevelType w:val="multilevel"/>
    <w:tmpl w:val="C3BEFB86"/>
    <w:lvl w:ilvl="0">
      <w:start w:val="1"/>
      <w:numFmt w:val="upperLetter"/>
      <w:pStyle w:val="z4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upp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upp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upp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upp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upp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upp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upp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upp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1">
    <w:nsid w:val="41B61FC3"/>
    <w:multiLevelType w:val="multilevel"/>
    <w:tmpl w:val="8D24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nsid w:val="4239368B"/>
    <w:multiLevelType w:val="multilevel"/>
    <w:tmpl w:val="6D64F42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>
    <w:nsid w:val="474C69AC"/>
    <w:multiLevelType w:val="multilevel"/>
    <w:tmpl w:val="77BAB4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D2A040C"/>
    <w:multiLevelType w:val="multilevel"/>
    <w:tmpl w:val="F0C2D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69152793"/>
    <w:multiLevelType w:val="multilevel"/>
    <w:tmpl w:val="F7FC4A8C"/>
    <w:lvl w:ilvl="0">
      <w:start w:val="1"/>
      <w:numFmt w:val="upperRoman"/>
      <w:pStyle w:val="Indeks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right"/>
      <w:pPr>
        <w:tabs>
          <w:tab w:val="num" w:pos="1508"/>
        </w:tabs>
        <w:ind w:left="1508" w:hanging="174"/>
      </w:pPr>
    </w:lvl>
    <w:lvl w:ilvl="2">
      <w:start w:val="1"/>
      <w:numFmt w:val="upperRoman"/>
      <w:lvlText w:val="%3."/>
      <w:lvlJc w:val="right"/>
      <w:pPr>
        <w:tabs>
          <w:tab w:val="num" w:pos="1191"/>
        </w:tabs>
        <w:ind w:left="1191" w:hanging="174"/>
      </w:pPr>
    </w:lvl>
    <w:lvl w:ilvl="3">
      <w:start w:val="1"/>
      <w:numFmt w:val="upperRoman"/>
      <w:lvlText w:val="%4."/>
      <w:lvlJc w:val="right"/>
      <w:pPr>
        <w:tabs>
          <w:tab w:val="num" w:pos="2262"/>
        </w:tabs>
        <w:ind w:left="2262" w:hanging="174"/>
      </w:pPr>
    </w:lvl>
    <w:lvl w:ilvl="4">
      <w:start w:val="1"/>
      <w:numFmt w:val="upperRoman"/>
      <w:lvlText w:val="%5."/>
      <w:lvlJc w:val="right"/>
      <w:pPr>
        <w:tabs>
          <w:tab w:val="num" w:pos="3016"/>
        </w:tabs>
        <w:ind w:left="3016" w:hanging="174"/>
      </w:pPr>
    </w:lvl>
    <w:lvl w:ilvl="5">
      <w:start w:val="1"/>
      <w:numFmt w:val="upperRoman"/>
      <w:lvlText w:val="%6."/>
      <w:lvlJc w:val="right"/>
      <w:pPr>
        <w:tabs>
          <w:tab w:val="num" w:pos="3771"/>
        </w:tabs>
        <w:ind w:left="3771" w:hanging="174"/>
      </w:pPr>
    </w:lvl>
    <w:lvl w:ilvl="6">
      <w:start w:val="1"/>
      <w:numFmt w:val="upperRoman"/>
      <w:lvlText w:val="%7."/>
      <w:lvlJc w:val="right"/>
      <w:pPr>
        <w:tabs>
          <w:tab w:val="num" w:pos="4525"/>
        </w:tabs>
        <w:ind w:left="4525" w:hanging="174"/>
      </w:pPr>
    </w:lvl>
    <w:lvl w:ilvl="7">
      <w:start w:val="1"/>
      <w:numFmt w:val="upperRoman"/>
      <w:lvlText w:val="%8."/>
      <w:lvlJc w:val="right"/>
      <w:pPr>
        <w:tabs>
          <w:tab w:val="num" w:pos="5279"/>
        </w:tabs>
        <w:ind w:left="5279" w:hanging="174"/>
      </w:pPr>
    </w:lvl>
    <w:lvl w:ilvl="8">
      <w:start w:val="1"/>
      <w:numFmt w:val="upperRoman"/>
      <w:lvlText w:val="%9."/>
      <w:lvlJc w:val="right"/>
      <w:pPr>
        <w:tabs>
          <w:tab w:val="num" w:pos="6033"/>
        </w:tabs>
        <w:ind w:left="6033" w:hanging="174"/>
      </w:pPr>
    </w:lvl>
  </w:abstractNum>
  <w:abstractNum w:abstractNumId="16">
    <w:nsid w:val="6AB97FDF"/>
    <w:multiLevelType w:val="multilevel"/>
    <w:tmpl w:val="AF0C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731B1F94"/>
    <w:multiLevelType w:val="multilevel"/>
    <w:tmpl w:val="2AAECB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37D4100"/>
    <w:multiLevelType w:val="multilevel"/>
    <w:tmpl w:val="B9DCA41C"/>
    <w:lvl w:ilvl="0">
      <w:start w:val="1"/>
      <w:numFmt w:val="decimal"/>
      <w:pStyle w:val="Index1"/>
      <w:suff w:val="space"/>
      <w:lvlText w:val=" %1 "/>
      <w:lvlJc w:val="left"/>
      <w:pPr>
        <w:tabs>
          <w:tab w:val="num" w:pos="0"/>
        </w:tabs>
        <w:ind w:left="113" w:hanging="113"/>
      </w:pPr>
    </w:lvl>
    <w:lvl w:ilvl="1">
      <w:start w:val="1"/>
      <w:numFmt w:val="decimal"/>
      <w:lvlText w:val=" 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</w:lvl>
    <w:lvl w:ilvl="3">
      <w:start w:val="1"/>
      <w:numFmt w:val="upperLetter"/>
      <w:lvlText w:val=" %4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[%5]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255" w:hanging="255"/>
      </w:pPr>
    </w:lvl>
    <w:lvl w:ilvl="6">
      <w:start w:val="1"/>
      <w:numFmt w:val="lowerLetter"/>
      <w:suff w:val="space"/>
      <w:lvlText w:val=" %7)"/>
      <w:lvlJc w:val="left"/>
      <w:pPr>
        <w:tabs>
          <w:tab w:val="num" w:pos="0"/>
        </w:tabs>
        <w:ind w:left="0" w:firstLine="283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19">
    <w:nsid w:val="769E6AD4"/>
    <w:multiLevelType w:val="multilevel"/>
    <w:tmpl w:val="41D01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77541E82"/>
    <w:multiLevelType w:val="multilevel"/>
    <w:tmpl w:val="0EE6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19"/>
  </w:num>
  <w:num w:numId="9">
    <w:abstractNumId w:val="3"/>
  </w:num>
  <w:num w:numId="10">
    <w:abstractNumId w:val="13"/>
  </w:num>
  <w:num w:numId="11">
    <w:abstractNumId w:val="11"/>
  </w:num>
  <w:num w:numId="12">
    <w:abstractNumId w:val="6"/>
  </w:num>
  <w:num w:numId="13">
    <w:abstractNumId w:val="7"/>
  </w:num>
  <w:num w:numId="14">
    <w:abstractNumId w:val="16"/>
  </w:num>
  <w:num w:numId="15">
    <w:abstractNumId w:val="14"/>
  </w:num>
  <w:num w:numId="16">
    <w:abstractNumId w:val="9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8">
    <w:abstractNumId w:val="1"/>
  </w:num>
  <w:num w:numId="19">
    <w:abstractNumId w:val="2"/>
  </w:num>
  <w:num w:numId="20">
    <w:abstractNumId w:val="17"/>
  </w:num>
  <w:num w:numId="21">
    <w:abstractNumId w:val="8"/>
  </w:num>
  <w:num w:numId="2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Inwestor_adres" w:val="43-190 Mikołów, ul. Konstytucji 3 Maja 31"/>
    <w:docVar w:name="Inwestor_nazwa" w:val="Miejski Ośrodek Sportu i Rekreacji w Mikołowie"/>
    <w:docVar w:name="Inwestycja_adres" w:val="43-190 Mikołów, pow. mikołowski, woj. śląskie"/>
    <w:docVar w:name="Jednostka_proj_ADRES" w:val="41-400 Mysłowice, ul. Mikołowska 4a, lok. 136"/>
    <w:docVar w:name="Nr_działek_ewid" w:val="417, 428/2, 431"/>
    <w:docVar w:name="ST_wymagania_ogolne__NAZWA" w:val="ST 0 - Wymagania ogólne"/>
    <w:docVar w:name="Temat" w:val="Budowa boiska o nawierzchni syntetycznej"/>
  </w:docVars>
  <w:rsids>
    <w:rsidRoot w:val="00FD7E6E"/>
    <w:rsid w:val="00015A6F"/>
    <w:rsid w:val="0007496A"/>
    <w:rsid w:val="000969DF"/>
    <w:rsid w:val="000B1E94"/>
    <w:rsid w:val="000D0BB7"/>
    <w:rsid w:val="00120E7C"/>
    <w:rsid w:val="0013770E"/>
    <w:rsid w:val="001610F2"/>
    <w:rsid w:val="002257E3"/>
    <w:rsid w:val="002342E6"/>
    <w:rsid w:val="002352B4"/>
    <w:rsid w:val="002C6FF5"/>
    <w:rsid w:val="002D54C6"/>
    <w:rsid w:val="003337E7"/>
    <w:rsid w:val="003B37E5"/>
    <w:rsid w:val="0042248D"/>
    <w:rsid w:val="00435337"/>
    <w:rsid w:val="004611DD"/>
    <w:rsid w:val="004C0551"/>
    <w:rsid w:val="00517CE6"/>
    <w:rsid w:val="00535515"/>
    <w:rsid w:val="00564B23"/>
    <w:rsid w:val="00565055"/>
    <w:rsid w:val="005D7296"/>
    <w:rsid w:val="005E6147"/>
    <w:rsid w:val="006A4C69"/>
    <w:rsid w:val="006C64B5"/>
    <w:rsid w:val="00736458"/>
    <w:rsid w:val="00776FF1"/>
    <w:rsid w:val="007960AF"/>
    <w:rsid w:val="007C7433"/>
    <w:rsid w:val="0081015B"/>
    <w:rsid w:val="008A7B9A"/>
    <w:rsid w:val="00913F35"/>
    <w:rsid w:val="00983A18"/>
    <w:rsid w:val="009A7AB2"/>
    <w:rsid w:val="009D354D"/>
    <w:rsid w:val="00AF683C"/>
    <w:rsid w:val="00B65035"/>
    <w:rsid w:val="00B76D4A"/>
    <w:rsid w:val="00B935C3"/>
    <w:rsid w:val="00BC030C"/>
    <w:rsid w:val="00CD0E70"/>
    <w:rsid w:val="00D008D8"/>
    <w:rsid w:val="00DA67C8"/>
    <w:rsid w:val="00DF1395"/>
    <w:rsid w:val="00DF6DCC"/>
    <w:rsid w:val="00E61394"/>
    <w:rsid w:val="00E93CD6"/>
    <w:rsid w:val="00EE2AB0"/>
    <w:rsid w:val="00F8195D"/>
    <w:rsid w:val="00FD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E6E"/>
    <w:pPr>
      <w:widowControl w:val="0"/>
      <w:overflowPunct w:val="0"/>
    </w:pPr>
    <w:rPr>
      <w:rFonts w:ascii="Arial Narrow" w:hAnsi="Arial Narrow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agwek"/>
    <w:next w:val="Tekstpodstawowy"/>
    <w:qFormat/>
    <w:rsid w:val="00FD7E6E"/>
    <w:pPr>
      <w:numPr>
        <w:numId w:val="1"/>
      </w:numPr>
      <w:suppressLineNumbers/>
      <w:spacing w:before="240" w:after="120"/>
    </w:pPr>
    <w:rPr>
      <w:b/>
      <w:bCs/>
      <w:sz w:val="36"/>
      <w:szCs w:val="36"/>
    </w:rPr>
  </w:style>
  <w:style w:type="paragraph" w:customStyle="1" w:styleId="Heading2">
    <w:name w:val="Heading 2"/>
    <w:basedOn w:val="Normalny"/>
    <w:qFormat/>
    <w:rsid w:val="00FD7E6E"/>
    <w:pPr>
      <w:keepNext/>
      <w:keepLines/>
      <w:spacing w:before="120" w:after="120"/>
      <w:outlineLvl w:val="1"/>
    </w:pPr>
    <w:rPr>
      <w:rFonts w:ascii="Cambria" w:hAnsi="Cambria"/>
      <w:bCs/>
      <w:sz w:val="26"/>
      <w:szCs w:val="26"/>
    </w:rPr>
  </w:style>
  <w:style w:type="character" w:customStyle="1" w:styleId="Znakinumeracji">
    <w:name w:val="Znaki numeracji"/>
    <w:qFormat/>
    <w:rsid w:val="00FD7E6E"/>
  </w:style>
  <w:style w:type="character" w:customStyle="1" w:styleId="Znakiwypunktowania">
    <w:name w:val="Znaki wypunktowania"/>
    <w:qFormat/>
    <w:rsid w:val="00FD7E6E"/>
    <w:rPr>
      <w:rFonts w:ascii="OpenSymbol" w:eastAsia="OpenSymbol" w:hAnsi="OpenSymbol" w:cs="OpenSymbol"/>
    </w:rPr>
  </w:style>
  <w:style w:type="character" w:styleId="Hipercze">
    <w:name w:val="Hyperlink"/>
    <w:rsid w:val="00FD7E6E"/>
    <w:rPr>
      <w:color w:val="000080"/>
      <w:u w:val="single"/>
    </w:rPr>
  </w:style>
  <w:style w:type="character" w:customStyle="1" w:styleId="Character20style">
    <w:name w:val="Character_20_style"/>
    <w:qFormat/>
    <w:rsid w:val="00FD7E6E"/>
  </w:style>
  <w:style w:type="character" w:styleId="UyteHipercze">
    <w:name w:val="FollowedHyperlink"/>
    <w:rsid w:val="00FD7E6E"/>
    <w:rPr>
      <w:color w:val="800000"/>
      <w:u w:val="single"/>
    </w:rPr>
  </w:style>
  <w:style w:type="character" w:customStyle="1" w:styleId="czeindeksu">
    <w:name w:val="Łącze indeksu"/>
    <w:qFormat/>
    <w:rsid w:val="00FD7E6E"/>
  </w:style>
  <w:style w:type="character" w:customStyle="1" w:styleId="LineNumber">
    <w:name w:val="Line Number"/>
    <w:rsid w:val="00FD7E6E"/>
  </w:style>
  <w:style w:type="paragraph" w:styleId="Nagwek">
    <w:name w:val="header"/>
    <w:basedOn w:val="Normalny"/>
    <w:next w:val="Tekstpodstawowy"/>
    <w:qFormat/>
    <w:rsid w:val="00FD7E6E"/>
    <w:pPr>
      <w:keepNext/>
      <w:outlineLvl w:val="0"/>
    </w:pPr>
    <w:rPr>
      <w:rFonts w:ascii="Bahnschrift Light SemiCondensed" w:eastAsia="Microsoft YaHei" w:hAnsi="Bahnschrift Light SemiCondensed"/>
      <w:sz w:val="28"/>
      <w:szCs w:val="28"/>
    </w:rPr>
  </w:style>
  <w:style w:type="paragraph" w:styleId="Tekstpodstawowy">
    <w:name w:val="Body Text"/>
    <w:basedOn w:val="Normalny"/>
    <w:rsid w:val="00FD7E6E"/>
  </w:style>
  <w:style w:type="paragraph" w:styleId="Lista">
    <w:name w:val="List"/>
    <w:basedOn w:val="Tekstpodstawowy"/>
    <w:rsid w:val="00FD7E6E"/>
  </w:style>
  <w:style w:type="paragraph" w:styleId="Podpis">
    <w:name w:val="Signature"/>
    <w:basedOn w:val="Normalny"/>
    <w:rsid w:val="00FD7E6E"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next w:val="Normalny"/>
    <w:autoRedefine/>
    <w:qFormat/>
    <w:rsid w:val="00FD7E6E"/>
    <w:pPr>
      <w:numPr>
        <w:numId w:val="4"/>
      </w:numPr>
      <w:suppressLineNumbers/>
      <w:outlineLvl w:val="0"/>
    </w:pPr>
    <w:rPr>
      <w:sz w:val="22"/>
      <w:shd w:val="clear" w:color="auto" w:fill="FF0000"/>
    </w:rPr>
  </w:style>
  <w:style w:type="paragraph" w:customStyle="1" w:styleId="Indeksuytkownika1">
    <w:name w:val="Indeks użytkownika 1"/>
    <w:basedOn w:val="Indeks"/>
    <w:qFormat/>
    <w:rsid w:val="00FD7E6E"/>
    <w:pPr>
      <w:tabs>
        <w:tab w:val="right" w:leader="dot" w:pos="9638"/>
      </w:tabs>
      <w:outlineLvl w:val="9"/>
    </w:pPr>
  </w:style>
  <w:style w:type="paragraph" w:customStyle="1" w:styleId="Index1">
    <w:name w:val="Index 1"/>
    <w:basedOn w:val="Indeks"/>
    <w:next w:val="Tekst"/>
    <w:rsid w:val="00FD7E6E"/>
    <w:pPr>
      <w:numPr>
        <w:numId w:val="2"/>
      </w:numPr>
      <w:ind w:left="0" w:firstLine="0"/>
      <w:outlineLvl w:val="1"/>
    </w:pPr>
    <w:rPr>
      <w:b/>
      <w:color w:val="000000"/>
      <w:u w:val="single"/>
      <w:shd w:val="clear" w:color="auto" w:fill="auto"/>
    </w:rPr>
  </w:style>
  <w:style w:type="paragraph" w:customStyle="1" w:styleId="Koniecnumeracji1">
    <w:name w:val="Koniec numeracji 1"/>
    <w:basedOn w:val="Lista"/>
    <w:next w:val="Listapunktowana3"/>
    <w:qFormat/>
    <w:rsid w:val="00FD7E6E"/>
    <w:pPr>
      <w:spacing w:after="240"/>
      <w:ind w:left="360" w:hanging="360"/>
    </w:pPr>
  </w:style>
  <w:style w:type="paragraph" w:styleId="Listanumerowana">
    <w:name w:val="List Number"/>
    <w:basedOn w:val="Lista"/>
    <w:rsid w:val="00FD7E6E"/>
    <w:pPr>
      <w:spacing w:after="120"/>
      <w:ind w:left="360" w:hanging="360"/>
    </w:pPr>
  </w:style>
  <w:style w:type="paragraph" w:styleId="Listapunktowana3">
    <w:name w:val="List Bullet 3"/>
    <w:basedOn w:val="Lista"/>
    <w:rsid w:val="00FD7E6E"/>
    <w:pPr>
      <w:spacing w:after="120"/>
      <w:ind w:left="360" w:hanging="360"/>
    </w:pPr>
  </w:style>
  <w:style w:type="paragraph" w:customStyle="1" w:styleId="Konieclisty1">
    <w:name w:val="Koniec listy 1"/>
    <w:basedOn w:val="Lista"/>
    <w:next w:val="Listapunktowana2"/>
    <w:qFormat/>
    <w:rsid w:val="00FD7E6E"/>
    <w:pPr>
      <w:spacing w:after="240"/>
      <w:ind w:left="360" w:hanging="360"/>
    </w:pPr>
  </w:style>
  <w:style w:type="paragraph" w:styleId="Listapunktowana">
    <w:name w:val="List Bullet"/>
    <w:basedOn w:val="Lista"/>
    <w:rsid w:val="00FD7E6E"/>
    <w:pPr>
      <w:spacing w:after="120"/>
      <w:ind w:left="360" w:hanging="360"/>
    </w:pPr>
  </w:style>
  <w:style w:type="paragraph" w:styleId="Listapunktowana2">
    <w:name w:val="List Bullet 2"/>
    <w:basedOn w:val="Lista"/>
    <w:rsid w:val="00FD7E6E"/>
    <w:pPr>
      <w:spacing w:after="120"/>
      <w:ind w:left="360" w:hanging="360"/>
    </w:pPr>
  </w:style>
  <w:style w:type="paragraph" w:customStyle="1" w:styleId="Tekstwstpniesformatowany">
    <w:name w:val="Tekst wstępnie sformatowany"/>
    <w:basedOn w:val="Normalny"/>
    <w:qFormat/>
    <w:rsid w:val="00FD7E6E"/>
    <w:rPr>
      <w:rFonts w:ascii="Liberation Mono" w:eastAsia="NSimSun" w:hAnsi="Liberation Mono" w:cs="Liberation Mono"/>
      <w:szCs w:val="20"/>
    </w:rPr>
  </w:style>
  <w:style w:type="paragraph" w:customStyle="1" w:styleId="Zawartotabeli">
    <w:name w:val="Zawartość tabeli"/>
    <w:basedOn w:val="Normalny"/>
    <w:qFormat/>
    <w:rsid w:val="00FD7E6E"/>
    <w:pPr>
      <w:suppressLineNumbers/>
    </w:pPr>
  </w:style>
  <w:style w:type="paragraph" w:customStyle="1" w:styleId="Nagwektabeli">
    <w:name w:val="Nagłówek tabeli"/>
    <w:basedOn w:val="Zawartotabeli"/>
    <w:qFormat/>
    <w:rsid w:val="00FD7E6E"/>
    <w:pPr>
      <w:jc w:val="center"/>
    </w:pPr>
    <w:rPr>
      <w:b/>
      <w:bCs/>
    </w:rPr>
  </w:style>
  <w:style w:type="paragraph" w:customStyle="1" w:styleId="TOAHeading">
    <w:name w:val="TOA Heading"/>
    <w:basedOn w:val="Nagwek"/>
    <w:qFormat/>
    <w:rsid w:val="00FD7E6E"/>
    <w:pPr>
      <w:suppressLineNumbers/>
      <w:outlineLvl w:val="9"/>
    </w:pPr>
    <w:rPr>
      <w:rFonts w:ascii="Calibri" w:hAnsi="Calibri"/>
      <w:bCs/>
      <w:sz w:val="32"/>
      <w:szCs w:val="32"/>
    </w:rPr>
  </w:style>
  <w:style w:type="paragraph" w:customStyle="1" w:styleId="Gwkaistopka">
    <w:name w:val="Główka i stopka"/>
    <w:basedOn w:val="Normalny"/>
    <w:qFormat/>
    <w:rsid w:val="00FD7E6E"/>
  </w:style>
  <w:style w:type="paragraph" w:customStyle="1" w:styleId="Footer">
    <w:name w:val="Footer"/>
    <w:basedOn w:val="Normalny"/>
    <w:rsid w:val="00FD7E6E"/>
    <w:pPr>
      <w:suppressLineNumbers/>
      <w:tabs>
        <w:tab w:val="center" w:pos="4819"/>
        <w:tab w:val="right" w:pos="9638"/>
      </w:tabs>
    </w:pPr>
  </w:style>
  <w:style w:type="paragraph" w:customStyle="1" w:styleId="Caption">
    <w:name w:val="Caption"/>
    <w:basedOn w:val="Normalny"/>
    <w:qFormat/>
    <w:rsid w:val="00FD7E6E"/>
    <w:pPr>
      <w:suppressLineNumbers/>
      <w:spacing w:before="120" w:after="120"/>
    </w:pPr>
    <w:rPr>
      <w:i/>
      <w:iCs/>
      <w:szCs w:val="20"/>
    </w:rPr>
  </w:style>
  <w:style w:type="paragraph" w:customStyle="1" w:styleId="Tekst">
    <w:name w:val="Tekst"/>
    <w:basedOn w:val="Podpis"/>
    <w:qFormat/>
    <w:rsid w:val="00FD7E6E"/>
  </w:style>
  <w:style w:type="paragraph" w:customStyle="1" w:styleId="TOC1">
    <w:name w:val="TOC 1"/>
    <w:basedOn w:val="Indeks"/>
    <w:rsid w:val="00FD7E6E"/>
    <w:pPr>
      <w:numPr>
        <w:numId w:val="0"/>
      </w:numPr>
      <w:outlineLvl w:val="9"/>
    </w:pPr>
    <w:rPr>
      <w:shd w:val="clear" w:color="auto" w:fill="auto"/>
    </w:rPr>
  </w:style>
  <w:style w:type="paragraph" w:customStyle="1" w:styleId="Index2">
    <w:name w:val="Index 2"/>
    <w:basedOn w:val="Indeks"/>
    <w:next w:val="Normalny"/>
    <w:rsid w:val="00FD7E6E"/>
    <w:pPr>
      <w:numPr>
        <w:numId w:val="0"/>
      </w:numPr>
      <w:tabs>
        <w:tab w:val="num" w:pos="0"/>
      </w:tabs>
      <w:outlineLvl w:val="2"/>
    </w:pPr>
    <w:rPr>
      <w:b/>
      <w:color w:val="000000"/>
      <w:shd w:val="clear" w:color="auto" w:fill="auto"/>
    </w:rPr>
  </w:style>
  <w:style w:type="paragraph" w:customStyle="1" w:styleId="TOC2">
    <w:name w:val="TOC 2"/>
    <w:basedOn w:val="Indeks"/>
    <w:rsid w:val="00FD7E6E"/>
    <w:pPr>
      <w:numPr>
        <w:numId w:val="0"/>
      </w:numPr>
      <w:outlineLvl w:val="9"/>
    </w:pPr>
    <w:rPr>
      <w:shd w:val="clear" w:color="auto" w:fill="auto"/>
    </w:rPr>
  </w:style>
  <w:style w:type="paragraph" w:customStyle="1" w:styleId="TOC3">
    <w:name w:val="TOC 3"/>
    <w:basedOn w:val="Indeks"/>
    <w:rsid w:val="00FD7E6E"/>
    <w:pPr>
      <w:numPr>
        <w:numId w:val="0"/>
      </w:numPr>
      <w:tabs>
        <w:tab w:val="right" w:leader="dot" w:pos="9072"/>
      </w:tabs>
      <w:ind w:left="227"/>
      <w:outlineLvl w:val="2"/>
    </w:pPr>
    <w:rPr>
      <w:shd w:val="clear" w:color="auto" w:fill="auto"/>
    </w:rPr>
  </w:style>
  <w:style w:type="paragraph" w:customStyle="1" w:styleId="TOC5">
    <w:name w:val="TOC 5"/>
    <w:basedOn w:val="Indeks"/>
    <w:rsid w:val="00FD7E6E"/>
    <w:pPr>
      <w:tabs>
        <w:tab w:val="right" w:leader="dot" w:pos="8506"/>
      </w:tabs>
      <w:ind w:left="1132"/>
      <w:outlineLvl w:val="9"/>
    </w:pPr>
  </w:style>
  <w:style w:type="paragraph" w:customStyle="1" w:styleId="Index3">
    <w:name w:val="Index 3"/>
    <w:basedOn w:val="Indeks"/>
    <w:rsid w:val="00FD7E6E"/>
    <w:pPr>
      <w:numPr>
        <w:numId w:val="0"/>
      </w:numPr>
      <w:tabs>
        <w:tab w:val="num" w:pos="0"/>
      </w:tabs>
      <w:outlineLvl w:val="3"/>
    </w:pPr>
    <w:rPr>
      <w:sz w:val="20"/>
      <w:shd w:val="clear" w:color="auto" w:fill="auto"/>
    </w:rPr>
  </w:style>
  <w:style w:type="paragraph" w:customStyle="1" w:styleId="Header">
    <w:name w:val="Header"/>
    <w:basedOn w:val="Normalny"/>
    <w:rsid w:val="00FD7E6E"/>
    <w:pPr>
      <w:suppressLineNumbers/>
    </w:pPr>
  </w:style>
  <w:style w:type="paragraph" w:customStyle="1" w:styleId="Bezodstpw1">
    <w:name w:val="Bez odstępów1"/>
    <w:qFormat/>
    <w:rsid w:val="00FD7E6E"/>
    <w:pPr>
      <w:overflowPunct w:val="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qFormat/>
    <w:rsid w:val="00FD7E6E"/>
    <w:pPr>
      <w:spacing w:after="200"/>
      <w:ind w:left="720"/>
      <w:contextualSpacing/>
    </w:pPr>
  </w:style>
  <w:style w:type="paragraph" w:styleId="Bezodstpw">
    <w:name w:val="No Spacing"/>
    <w:qFormat/>
    <w:rsid w:val="00FD7E6E"/>
    <w:pPr>
      <w:overflowPunct w:val="0"/>
    </w:pPr>
    <w:rPr>
      <w:rFonts w:ascii="Arial Narrow" w:eastAsia="Calibri" w:hAnsi="Arial Narrow"/>
      <w:lang w:eastAsia="pl-PL"/>
    </w:rPr>
  </w:style>
  <w:style w:type="paragraph" w:customStyle="1" w:styleId="WW-Zwykytekst">
    <w:name w:val="WW-Zwykły tekst"/>
    <w:basedOn w:val="Normalny"/>
    <w:qFormat/>
    <w:rsid w:val="00FD7E6E"/>
    <w:rPr>
      <w:rFonts w:ascii="Courier New" w:eastAsia="Times New Roman" w:hAnsi="Courier New" w:cs="Courier New"/>
      <w:szCs w:val="20"/>
      <w:lang w:eastAsia="ar-SA"/>
    </w:rPr>
  </w:style>
  <w:style w:type="paragraph" w:customStyle="1" w:styleId="Standard">
    <w:name w:val="Standard"/>
    <w:qFormat/>
    <w:rsid w:val="00FD7E6E"/>
    <w:pPr>
      <w:overflowPunct w:val="0"/>
      <w:textAlignment w:val="baseline"/>
    </w:pPr>
    <w:rPr>
      <w:rFonts w:cs="Arial Unicode MS"/>
      <w:color w:val="00000A"/>
    </w:rPr>
  </w:style>
  <w:style w:type="paragraph" w:customStyle="1" w:styleId="Textbody">
    <w:name w:val="Text body"/>
    <w:basedOn w:val="Standard"/>
    <w:qFormat/>
    <w:rsid w:val="00FD7E6E"/>
    <w:pPr>
      <w:spacing w:after="140" w:line="288" w:lineRule="auto"/>
    </w:pPr>
  </w:style>
  <w:style w:type="paragraph" w:customStyle="1" w:styleId="TOCHeading1">
    <w:name w:val="TOC Heading1"/>
    <w:basedOn w:val="Heading1"/>
    <w:qFormat/>
    <w:rsid w:val="00FD7E6E"/>
    <w:pPr>
      <w:numPr>
        <w:numId w:val="0"/>
      </w:numPr>
      <w:outlineLvl w:val="9"/>
    </w:pPr>
  </w:style>
  <w:style w:type="paragraph" w:customStyle="1" w:styleId="IndexHeading">
    <w:name w:val="Index Heading"/>
    <w:basedOn w:val="Nagwek"/>
    <w:rsid w:val="00FD7E6E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"/>
    <w:qFormat/>
    <w:rsid w:val="00FD7E6E"/>
    <w:pPr>
      <w:suppressLineNumbers/>
    </w:pPr>
    <w:rPr>
      <w:rFonts w:ascii="Arial Narrow" w:hAnsi="Arial Narrow"/>
      <w:b/>
      <w:bCs/>
      <w:szCs w:val="32"/>
    </w:rPr>
  </w:style>
  <w:style w:type="paragraph" w:styleId="Listapunktowana4">
    <w:name w:val="List Bullet 4"/>
    <w:basedOn w:val="Lista"/>
    <w:rsid w:val="00FD7E6E"/>
    <w:pPr>
      <w:spacing w:after="120"/>
      <w:ind w:left="1440" w:hanging="360"/>
    </w:pPr>
  </w:style>
  <w:style w:type="paragraph" w:styleId="Indeks4">
    <w:name w:val="index 4"/>
    <w:basedOn w:val="Index3"/>
    <w:autoRedefine/>
    <w:qFormat/>
    <w:rsid w:val="00FD7E6E"/>
    <w:pPr>
      <w:shd w:val="clear" w:color="auto" w:fill="E8F2A1"/>
    </w:pPr>
    <w:rPr>
      <w:shd w:val="clear" w:color="auto" w:fill="EEEEEE"/>
    </w:rPr>
  </w:style>
  <w:style w:type="paragraph" w:customStyle="1" w:styleId="Nagwekbezodwoania">
    <w:name w:val="Nagłówek bez odwołania"/>
    <w:basedOn w:val="Nagwek"/>
    <w:qFormat/>
    <w:rsid w:val="00FD7E6E"/>
    <w:pPr>
      <w:outlineLvl w:val="9"/>
    </w:pPr>
  </w:style>
  <w:style w:type="paragraph" w:customStyle="1" w:styleId="NagwekST">
    <w:name w:val="Nagłówek ST"/>
    <w:basedOn w:val="Nagwek"/>
    <w:qFormat/>
    <w:rsid w:val="00FD7E6E"/>
  </w:style>
  <w:style w:type="paragraph" w:customStyle="1" w:styleId="z1">
    <w:name w:val="z1"/>
    <w:next w:val="z2"/>
    <w:qFormat/>
    <w:rsid w:val="00FD7E6E"/>
    <w:pPr>
      <w:widowControl w:val="0"/>
      <w:tabs>
        <w:tab w:val="num" w:pos="0"/>
        <w:tab w:val="left" w:leader="dot" w:pos="397"/>
      </w:tabs>
      <w:autoSpaceDE w:val="0"/>
      <w:jc w:val="both"/>
      <w:outlineLvl w:val="1"/>
    </w:pPr>
    <w:rPr>
      <w:rFonts w:ascii="Arial Narrow" w:eastAsia="Times New Roman" w:hAnsi="Arial Narrow" w:cs="Times New Roman"/>
      <w:b/>
      <w:bCs/>
      <w:color w:val="000000"/>
      <w:sz w:val="22"/>
      <w:szCs w:val="23"/>
      <w:u w:val="single"/>
      <w:lang w:bidi="ar-SA"/>
    </w:rPr>
  </w:style>
  <w:style w:type="paragraph" w:customStyle="1" w:styleId="z2">
    <w:name w:val="z2"/>
    <w:qFormat/>
    <w:rsid w:val="00FD7E6E"/>
    <w:pPr>
      <w:keepNext/>
      <w:widowControl w:val="0"/>
      <w:tabs>
        <w:tab w:val="num" w:pos="0"/>
      </w:tabs>
      <w:autoSpaceDE w:val="0"/>
      <w:ind w:left="170"/>
      <w:outlineLvl w:val="2"/>
    </w:pPr>
    <w:rPr>
      <w:rFonts w:ascii="Arial Narrow" w:eastAsia="Times New Roman" w:hAnsi="Arial Narrow" w:cs="Times New Roman"/>
      <w:b/>
      <w:color w:val="000000"/>
      <w:sz w:val="22"/>
      <w:szCs w:val="21"/>
      <w:lang w:bidi="ar-SA"/>
    </w:rPr>
  </w:style>
  <w:style w:type="paragraph" w:customStyle="1" w:styleId="z4">
    <w:name w:val="z4"/>
    <w:qFormat/>
    <w:rsid w:val="00FD7E6E"/>
    <w:pPr>
      <w:widowControl w:val="0"/>
      <w:numPr>
        <w:numId w:val="3"/>
      </w:numPr>
      <w:tabs>
        <w:tab w:val="left" w:pos="283"/>
        <w:tab w:val="left" w:pos="567"/>
        <w:tab w:val="left" w:pos="939"/>
      </w:tabs>
      <w:autoSpaceDE w:val="0"/>
      <w:spacing w:before="57"/>
      <w:jc w:val="both"/>
      <w:outlineLvl w:val="4"/>
    </w:pPr>
    <w:rPr>
      <w:rFonts w:ascii="Arial Narrow" w:eastAsia="Times New Roman" w:hAnsi="Arial Narrow" w:cs="Times New Roman"/>
      <w:sz w:val="21"/>
      <w:szCs w:val="23"/>
      <w:lang w:bidi="ar-SA"/>
    </w:rPr>
  </w:style>
  <w:style w:type="paragraph" w:customStyle="1" w:styleId="z3">
    <w:name w:val="z3"/>
    <w:qFormat/>
    <w:rsid w:val="00FD7E6E"/>
    <w:pPr>
      <w:keepNext/>
      <w:widowControl w:val="0"/>
      <w:tabs>
        <w:tab w:val="num" w:pos="0"/>
      </w:tabs>
      <w:autoSpaceDE w:val="0"/>
      <w:ind w:left="170"/>
      <w:outlineLvl w:val="3"/>
    </w:pPr>
    <w:rPr>
      <w:rFonts w:ascii="Arial Narrow" w:eastAsia="Times New Roman" w:hAnsi="Arial Narrow" w:cs="Times New Roman"/>
      <w:color w:val="000000"/>
      <w:sz w:val="21"/>
      <w:szCs w:val="21"/>
      <w:lang w:bidi="ar-SA"/>
    </w:rPr>
  </w:style>
  <w:style w:type="paragraph" w:customStyle="1" w:styleId="Tabela">
    <w:name w:val="Tabela"/>
    <w:basedOn w:val="Caption"/>
    <w:qFormat/>
    <w:rsid w:val="00FD7E6E"/>
  </w:style>
  <w:style w:type="numbering" w:customStyle="1" w:styleId="Numeracja123">
    <w:name w:val="Numeracja 123"/>
    <w:qFormat/>
    <w:rsid w:val="00FD7E6E"/>
  </w:style>
  <w:style w:type="numbering" w:customStyle="1" w:styleId="NumeracjaABC">
    <w:name w:val="Numeracja ABC"/>
    <w:qFormat/>
    <w:rsid w:val="00FD7E6E"/>
  </w:style>
  <w:style w:type="numbering" w:customStyle="1" w:styleId="NumeracjaIVX">
    <w:name w:val="Numeracja IVX"/>
    <w:qFormat/>
    <w:rsid w:val="00FD7E6E"/>
  </w:style>
  <w:style w:type="numbering" w:customStyle="1" w:styleId="Punktor">
    <w:name w:val="Punktor •"/>
    <w:qFormat/>
    <w:rsid w:val="00FD7E6E"/>
  </w:style>
  <w:style w:type="numbering" w:customStyle="1" w:styleId="Punktor0">
    <w:name w:val="Punktor –"/>
    <w:qFormat/>
    <w:rsid w:val="00FD7E6E"/>
  </w:style>
  <w:style w:type="numbering" w:customStyle="1" w:styleId="Punktor1">
    <w:name w:val="Punktor ☑"/>
    <w:qFormat/>
    <w:rsid w:val="00FD7E6E"/>
  </w:style>
  <w:style w:type="numbering" w:customStyle="1" w:styleId="Punktor2">
    <w:name w:val="Punktor ➢"/>
    <w:qFormat/>
    <w:rsid w:val="00FD7E6E"/>
  </w:style>
  <w:style w:type="numbering" w:customStyle="1" w:styleId="Punktor3">
    <w:name w:val="Punktor ✗"/>
    <w:qFormat/>
    <w:rsid w:val="00FD7E6E"/>
  </w:style>
  <w:style w:type="numbering" w:customStyle="1" w:styleId="Numbering1">
    <w:name w:val="Numbering 1"/>
    <w:qFormat/>
    <w:rsid w:val="00FD7E6E"/>
  </w:style>
  <w:style w:type="numbering" w:customStyle="1" w:styleId="Liczbaliterapunkt">
    <w:name w:val="Liczba litera punkt"/>
    <w:qFormat/>
    <w:rsid w:val="00FD7E6E"/>
  </w:style>
  <w:style w:type="numbering" w:customStyle="1" w:styleId="ABC">
    <w:name w:val="A;B;C"/>
    <w:qFormat/>
    <w:rsid w:val="00FD7E6E"/>
  </w:style>
  <w:style w:type="numbering" w:customStyle="1" w:styleId="abc0">
    <w:name w:val="a) b) c)"/>
    <w:qFormat/>
    <w:rsid w:val="00FD7E6E"/>
  </w:style>
  <w:style w:type="numbering" w:customStyle="1" w:styleId="ST">
    <w:name w:val="ST"/>
    <w:qFormat/>
    <w:rsid w:val="00FD7E6E"/>
  </w:style>
  <w:style w:type="numbering" w:customStyle="1" w:styleId="kropki1">
    <w:name w:val="kropki_1"/>
    <w:qFormat/>
    <w:rsid w:val="00FD7E6E"/>
  </w:style>
  <w:style w:type="numbering" w:customStyle="1" w:styleId="ST-A-xxxx">
    <w:name w:val="ST-A - xx.xx"/>
    <w:qFormat/>
    <w:rsid w:val="00FD7E6E"/>
  </w:style>
  <w:style w:type="paragraph" w:styleId="Tekstdymka">
    <w:name w:val="Balloon Text"/>
    <w:basedOn w:val="Normalny"/>
    <w:link w:val="TekstdymkaZnak"/>
    <w:uiPriority w:val="99"/>
    <w:semiHidden/>
    <w:unhideWhenUsed/>
    <w:rsid w:val="00F8195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5D"/>
    <w:rPr>
      <w:rFonts w:ascii="Tahoma" w:hAnsi="Tahoma" w:cs="Mangal"/>
      <w:sz w:val="16"/>
      <w:szCs w:val="14"/>
    </w:rPr>
  </w:style>
  <w:style w:type="paragraph" w:customStyle="1" w:styleId="Akapitzlist1">
    <w:name w:val="Akapit z listą1"/>
    <w:basedOn w:val="Normalny"/>
    <w:rsid w:val="003337E7"/>
    <w:pPr>
      <w:widowControl/>
      <w:overflowPunct/>
      <w:spacing w:line="100" w:lineRule="atLeast"/>
      <w:ind w:left="720"/>
      <w:jc w:val="both"/>
    </w:pPr>
    <w:rPr>
      <w:rFonts w:ascii="Calibri" w:eastAsia="Times New Roman" w:hAnsi="Calibri" w:cs="Calibri"/>
      <w:kern w:val="0"/>
      <w:sz w:val="24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83A18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83A18"/>
    <w:rPr>
      <w:rFonts w:ascii="Arial Narrow" w:hAnsi="Arial Narrow" w:cs="Mang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3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pe@kpe.com.pl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3647</Words>
  <Characters>21887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Konsek</dc:creator>
  <cp:lastModifiedBy>Krzysztof Konsek</cp:lastModifiedBy>
  <cp:revision>41</cp:revision>
  <dcterms:created xsi:type="dcterms:W3CDTF">2024-12-09T12:32:00Z</dcterms:created>
  <dcterms:modified xsi:type="dcterms:W3CDTF">2024-12-09T13:43:00Z</dcterms:modified>
  <dc:language>pl-PL</dc:language>
</cp:coreProperties>
</file>