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2D" w:rsidRPr="00CC7739" w:rsidRDefault="0031056A" w:rsidP="0050152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Załącznik nr </w:t>
      </w:r>
      <w:r w:rsidR="00E5256D">
        <w:rPr>
          <w:b/>
          <w:bCs/>
          <w:color w:val="000000"/>
        </w:rPr>
        <w:t xml:space="preserve">12 </w:t>
      </w:r>
      <w:r w:rsidR="004015FB">
        <w:rPr>
          <w:b/>
          <w:bCs/>
          <w:color w:val="000000"/>
        </w:rPr>
        <w:t>do umowy</w:t>
      </w: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391A2D" w:rsidRDefault="00391A2D" w:rsidP="00391A2D">
      <w:pPr>
        <w:autoSpaceDE w:val="0"/>
        <w:jc w:val="both"/>
        <w:rPr>
          <w:i/>
          <w:color w:val="000000"/>
        </w:rPr>
      </w:pPr>
      <w:r>
        <w:rPr>
          <w:i/>
          <w:sz w:val="26"/>
          <w:szCs w:val="26"/>
        </w:rPr>
        <w:t>Zasady postępowania w kontaktach z wykonawcami</w:t>
      </w:r>
      <w:r>
        <w:rPr>
          <w:b/>
          <w:i/>
          <w:sz w:val="26"/>
          <w:szCs w:val="26"/>
        </w:rPr>
        <w:t xml:space="preserve"> </w:t>
      </w:r>
      <w:r>
        <w:rPr>
          <w:i/>
          <w:color w:val="000000"/>
        </w:rPr>
        <w:t xml:space="preserve">(załącznik do Decyzji </w:t>
      </w:r>
      <w:r>
        <w:rPr>
          <w:i/>
          <w:color w:val="000000"/>
        </w:rPr>
        <w:br/>
        <w:t>Nr 145/MON z dn.13.07.2017 r.)</w:t>
      </w:r>
    </w:p>
    <w:p w:rsidR="0050152D" w:rsidRDefault="0050152D" w:rsidP="0050152D">
      <w:pPr>
        <w:autoSpaceDE w:val="0"/>
        <w:autoSpaceDN w:val="0"/>
        <w:adjustRightInd w:val="0"/>
        <w:ind w:firstLine="708"/>
      </w:pPr>
    </w:p>
    <w:p w:rsidR="0050152D" w:rsidRPr="00B0440B" w:rsidRDefault="0050152D" w:rsidP="0050152D">
      <w:pPr>
        <w:jc w:val="center"/>
        <w:rPr>
          <w:b/>
        </w:rPr>
      </w:pPr>
      <w:r w:rsidRPr="00B0440B">
        <w:rPr>
          <w:b/>
        </w:rPr>
        <w:t>Rozdział 1</w:t>
      </w:r>
      <w:r>
        <w:rPr>
          <w:b/>
        </w:rPr>
        <w:t xml:space="preserve"> </w:t>
      </w:r>
    </w:p>
    <w:p w:rsidR="0050152D" w:rsidRPr="00B0440B" w:rsidRDefault="0050152D" w:rsidP="0050152D">
      <w:pPr>
        <w:jc w:val="center"/>
        <w:rPr>
          <w:b/>
        </w:rPr>
      </w:pPr>
      <w:r w:rsidRPr="00B0440B">
        <w:rPr>
          <w:b/>
        </w:rPr>
        <w:t>Postanowienia ogólne</w:t>
      </w:r>
    </w:p>
    <w:p w:rsidR="0050152D" w:rsidRPr="00B0440B" w:rsidRDefault="0050152D" w:rsidP="0050152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50152D" w:rsidRDefault="0050152D" w:rsidP="0050152D">
      <w:pPr>
        <w:autoSpaceDE w:val="0"/>
        <w:autoSpaceDN w:val="0"/>
        <w:adjustRightInd w:val="0"/>
        <w:ind w:left="426" w:hanging="426"/>
        <w:jc w:val="center"/>
      </w:pPr>
      <w:r>
        <w:t>§ 1</w:t>
      </w:r>
    </w:p>
    <w:p w:rsidR="0050152D" w:rsidRDefault="0050152D" w:rsidP="0050152D">
      <w:pPr>
        <w:autoSpaceDE w:val="0"/>
        <w:autoSpaceDN w:val="0"/>
        <w:adjustRightInd w:val="0"/>
        <w:spacing w:before="120"/>
        <w:jc w:val="both"/>
      </w:pPr>
      <w:r>
        <w:t xml:space="preserve">Zasady postępowania w kontaktach z wykonawcami regulują postępowanie pracowników </w:t>
      </w:r>
      <w:r>
        <w:br/>
        <w:t xml:space="preserve"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</w:t>
      </w:r>
      <w:r>
        <w:br/>
        <w:t>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1)</w:t>
      </w:r>
      <w:r>
        <w:tab/>
      </w:r>
      <w:r w:rsidRPr="00974E5F">
        <w:t>wykonujących na rzecz Skarbu Państwa lub państwowej osoby prawnej odpłatne umowy, w szczególności na dostawy,</w:t>
      </w:r>
      <w:r>
        <w:t xml:space="preserve"> </w:t>
      </w:r>
      <w:r w:rsidRPr="00974E5F">
        <w:t xml:space="preserve">świadczenie usług lub roboty budowlane;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2)</w:t>
      </w:r>
      <w:r>
        <w:tab/>
      </w:r>
      <w:r w:rsidRPr="00974E5F">
        <w:t>które z racji zakresu prowadzonej działalności mogą</w:t>
      </w:r>
      <w:r>
        <w:t xml:space="preserve"> </w:t>
      </w:r>
      <w:r w:rsidRPr="00974E5F">
        <w:t>starać</w:t>
      </w:r>
      <w:r>
        <w:t xml:space="preserve"> </w:t>
      </w:r>
      <w:r w:rsidRPr="00974E5F">
        <w:t>się</w:t>
      </w:r>
      <w:r>
        <w:t xml:space="preserve"> </w:t>
      </w:r>
      <w:r w:rsidRPr="00974E5F">
        <w:t xml:space="preserve">o zawarcie umów, </w:t>
      </w:r>
      <w:r>
        <w:br/>
      </w:r>
      <w:r w:rsidRPr="00974E5F">
        <w:t xml:space="preserve">o których mowa w pkt 1;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3)</w:t>
      </w:r>
      <w:r>
        <w:tab/>
      </w:r>
      <w:r w:rsidRPr="00974E5F">
        <w:t>które działają</w:t>
      </w:r>
      <w:r>
        <w:t xml:space="preserve"> </w:t>
      </w:r>
      <w:r w:rsidRPr="00974E5F">
        <w:t xml:space="preserve">w imieniu lub na rzecz podmiotów wskazanych w pkt 1 lub 2, zwanych dalej "wykonawcami". </w:t>
      </w:r>
    </w:p>
    <w:p w:rsidR="0050152D" w:rsidRDefault="0050152D" w:rsidP="0050152D">
      <w:pPr>
        <w:autoSpaceDE w:val="0"/>
        <w:autoSpaceDN w:val="0"/>
        <w:adjustRightInd w:val="0"/>
        <w:ind w:left="425" w:hanging="425"/>
        <w:jc w:val="center"/>
      </w:pPr>
      <w:r w:rsidRPr="00974E5F">
        <w:t>§</w:t>
      </w:r>
      <w:r>
        <w:t xml:space="preserve"> 2</w:t>
      </w:r>
    </w:p>
    <w:p w:rsidR="0050152D" w:rsidRPr="00974E5F" w:rsidRDefault="0050152D" w:rsidP="0050152D">
      <w:pPr>
        <w:autoSpaceDE w:val="0"/>
        <w:autoSpaceDN w:val="0"/>
        <w:adjustRightInd w:val="0"/>
        <w:spacing w:before="120"/>
        <w:jc w:val="both"/>
      </w:pPr>
      <w:r w:rsidRPr="00974E5F">
        <w:t>W kontaktach z wykonawcami należy zachować</w:t>
      </w:r>
      <w:r>
        <w:t xml:space="preserve"> </w:t>
      </w:r>
      <w:r w:rsidRPr="00974E5F">
        <w:t>świadomość,</w:t>
      </w:r>
      <w:r>
        <w:t xml:space="preserve"> </w:t>
      </w:r>
      <w:r w:rsidRPr="00974E5F">
        <w:t>że mogą</w:t>
      </w:r>
      <w:r>
        <w:t xml:space="preserve"> </w:t>
      </w:r>
      <w:r w:rsidRPr="00974E5F">
        <w:t>oni</w:t>
      </w:r>
      <w:r>
        <w:t xml:space="preserve"> </w:t>
      </w:r>
      <w:r w:rsidRPr="00974E5F">
        <w:t>stosować</w:t>
      </w:r>
      <w:r>
        <w:t xml:space="preserve"> </w:t>
      </w:r>
      <w:r w:rsidRPr="00974E5F">
        <w:t xml:space="preserve">działania mające na celu zapewnienie im przychylności, skutkujące naruszeniem zasady bezstronności, równego traktowania lub uczciwej konkurencji (reguła wzajemności). </w:t>
      </w:r>
    </w:p>
    <w:p w:rsidR="0050152D" w:rsidRDefault="0050152D" w:rsidP="0050152D">
      <w:pPr>
        <w:autoSpaceDE w:val="0"/>
        <w:autoSpaceDN w:val="0"/>
        <w:adjustRightInd w:val="0"/>
        <w:spacing w:before="160"/>
        <w:jc w:val="center"/>
      </w:pPr>
      <w:r w:rsidRPr="00974E5F">
        <w:t>§</w:t>
      </w:r>
      <w:r>
        <w:t xml:space="preserve"> 3</w:t>
      </w:r>
    </w:p>
    <w:p w:rsidR="0050152D" w:rsidRPr="00974E5F" w:rsidRDefault="0050152D" w:rsidP="0050152D">
      <w:pPr>
        <w:autoSpaceDE w:val="0"/>
        <w:autoSpaceDN w:val="0"/>
        <w:adjustRightInd w:val="0"/>
        <w:spacing w:before="120"/>
        <w:ind w:left="425" w:hanging="425"/>
        <w:jc w:val="both"/>
      </w:pPr>
      <w:r w:rsidRPr="00974E5F">
        <w:t>W kontaktach z wykonawcami należy kierować</w:t>
      </w:r>
      <w:r>
        <w:t xml:space="preserve"> </w:t>
      </w:r>
      <w:r w:rsidRPr="00974E5F">
        <w:t>się</w:t>
      </w:r>
      <w:r>
        <w:t xml:space="preserve"> </w:t>
      </w:r>
      <w:r w:rsidRPr="00974E5F">
        <w:t xml:space="preserve">zasadami: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 xml:space="preserve">godności i honoru;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 xml:space="preserve">zdrowego rozsądku i umiaru;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>
        <w:t>O</w:t>
      </w:r>
      <w:r w:rsidRPr="00974E5F">
        <w:t>chrony dobrego imienia Ministerstwa Obrony Narodowej i Sił</w:t>
      </w:r>
      <w:r>
        <w:t xml:space="preserve"> </w:t>
      </w:r>
      <w:r w:rsidRPr="00974E5F">
        <w:t xml:space="preserve">Zbrojnych Rzeczypospolitej Polskiej;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pierwszeństwa interesów Ministerstwa Obrony Narodowej i Sił</w:t>
      </w:r>
      <w:r>
        <w:t xml:space="preserve"> </w:t>
      </w:r>
      <w:r w:rsidRPr="00974E5F">
        <w:t xml:space="preserve">Zbrojnych Rzeczypospolitej Polskiej;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unikania sytuacji, które mogłyby wywoływać</w:t>
      </w:r>
      <w:r>
        <w:t xml:space="preserve"> </w:t>
      </w:r>
      <w:r w:rsidRPr="00974E5F">
        <w:t xml:space="preserve">powstanie długu materialnego lub honorowego albo poczucia wdzięczności;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bezstronności oraz unikania zachowań</w:t>
      </w:r>
      <w:r>
        <w:t xml:space="preserve"> </w:t>
      </w:r>
      <w:r w:rsidRPr="00974E5F">
        <w:t>faworyzujących konkretnego wykonawcę</w:t>
      </w:r>
      <w:r>
        <w:t xml:space="preserve"> </w:t>
      </w:r>
      <w:r>
        <w:br/>
      </w:r>
      <w:r w:rsidRPr="00974E5F">
        <w:t xml:space="preserve">w stosunku do jego konkurencji. </w:t>
      </w:r>
    </w:p>
    <w:p w:rsidR="0050152D" w:rsidRDefault="0050152D" w:rsidP="0050152D">
      <w:pPr>
        <w:autoSpaceDE w:val="0"/>
        <w:autoSpaceDN w:val="0"/>
        <w:adjustRightInd w:val="0"/>
        <w:ind w:firstLine="708"/>
        <w:jc w:val="both"/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lastRenderedPageBreak/>
        <w:t>Rozdział 2</w:t>
      </w: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Rozliczanie kosztów</w:t>
      </w:r>
    </w:p>
    <w:p w:rsidR="0050152D" w:rsidRDefault="0050152D" w:rsidP="0050152D">
      <w:pPr>
        <w:autoSpaceDE w:val="0"/>
        <w:autoSpaceDN w:val="0"/>
        <w:adjustRightInd w:val="0"/>
        <w:spacing w:before="240"/>
        <w:jc w:val="center"/>
      </w:pPr>
      <w:r w:rsidRPr="00974E5F">
        <w:t>§</w:t>
      </w:r>
      <w:r>
        <w:t xml:space="preserve"> </w:t>
      </w:r>
      <w:r w:rsidRPr="00974E5F">
        <w:t>4</w:t>
      </w:r>
    </w:p>
    <w:p w:rsidR="0050152D" w:rsidRPr="00974E5F" w:rsidRDefault="0050152D" w:rsidP="0050152D">
      <w:pPr>
        <w:numPr>
          <w:ilvl w:val="3"/>
          <w:numId w:val="10"/>
        </w:numPr>
        <w:autoSpaceDE w:val="0"/>
        <w:autoSpaceDN w:val="0"/>
        <w:adjustRightInd w:val="0"/>
        <w:spacing w:before="80"/>
        <w:ind w:left="284" w:hanging="284"/>
        <w:jc w:val="both"/>
      </w:pPr>
      <w:r w:rsidRPr="00974E5F">
        <w:t xml:space="preserve">Przy rozliczaniu kosztów poniesionych w związku z bezpośrednimi kontaktami </w:t>
      </w:r>
      <w:r>
        <w:br/>
      </w:r>
      <w:r w:rsidRPr="00974E5F">
        <w:t>z wykonawcami należy przyjąć</w:t>
      </w:r>
      <w:r>
        <w:t xml:space="preserve"> </w:t>
      </w:r>
      <w:r w:rsidRPr="00974E5F">
        <w:t>zasadę</w:t>
      </w:r>
      <w:r>
        <w:t xml:space="preserve"> </w:t>
      </w:r>
      <w:r w:rsidRPr="00974E5F">
        <w:t xml:space="preserve">"każdy płaci za siebie", w szczególności: </w:t>
      </w:r>
    </w:p>
    <w:p w:rsidR="0050152D" w:rsidRPr="00974E5F" w:rsidRDefault="0050152D" w:rsidP="0050152D">
      <w:pPr>
        <w:numPr>
          <w:ilvl w:val="2"/>
          <w:numId w:val="4"/>
        </w:num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>koszty podróży służbowych, w tym koszty dojazdów, wyżywienia i noclegów pokrywa się</w:t>
      </w:r>
      <w:r>
        <w:t xml:space="preserve"> </w:t>
      </w:r>
      <w:r w:rsidRPr="00974E5F">
        <w:t xml:space="preserve">wyłącznie z budżetu, którego dysponentem jest Minister Obrony Narodowej; </w:t>
      </w:r>
    </w:p>
    <w:p w:rsidR="0050152D" w:rsidRPr="00974E5F" w:rsidRDefault="0050152D" w:rsidP="0050152D">
      <w:pPr>
        <w:numPr>
          <w:ilvl w:val="2"/>
          <w:numId w:val="4"/>
        </w:numPr>
        <w:autoSpaceDE w:val="0"/>
        <w:autoSpaceDN w:val="0"/>
        <w:adjustRightInd w:val="0"/>
        <w:spacing w:before="20"/>
        <w:ind w:left="708" w:hanging="284"/>
        <w:jc w:val="both"/>
      </w:pPr>
      <w:r w:rsidRPr="00974E5F">
        <w:t>w restauracjach i innych miejscach wspólnego przebywania rachunki należy opłacać</w:t>
      </w:r>
      <w:r>
        <w:t xml:space="preserve"> </w:t>
      </w:r>
      <w:r>
        <w:br/>
      </w:r>
      <w:r w:rsidRPr="00974E5F">
        <w:t xml:space="preserve">z własnych środków w ramach późniejszego rozliczenia służbowego, lub ze środków pochodzących z budżetu, którego dysponentem jest Minister Obrony Narodowej (karty płatnicze). </w:t>
      </w:r>
    </w:p>
    <w:p w:rsidR="0050152D" w:rsidRPr="00974E5F" w:rsidRDefault="0050152D" w:rsidP="0050152D">
      <w:pPr>
        <w:autoSpaceDE w:val="0"/>
        <w:autoSpaceDN w:val="0"/>
        <w:adjustRightInd w:val="0"/>
        <w:spacing w:before="60"/>
        <w:ind w:left="284" w:hanging="284"/>
        <w:jc w:val="both"/>
      </w:pPr>
      <w:r w:rsidRPr="00974E5F">
        <w:t>2.</w:t>
      </w:r>
      <w:r>
        <w:tab/>
      </w:r>
      <w:r w:rsidRPr="00974E5F">
        <w:t>Niedopuszczalne jest korzystanie z fundowanego przez wykonawców wyżywienia, transportu, ani z pokrywania przez nich innych kosztów i zobowiązań</w:t>
      </w:r>
      <w:r>
        <w:t xml:space="preserve"> </w:t>
      </w:r>
      <w:r w:rsidRPr="00974E5F">
        <w:t xml:space="preserve">z wyjątkiem: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 xml:space="preserve">1) drobnych poczęstunków serwowanych w trakcie podróży służbowych;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>2) transportu związanego z wykonywaniem zadań</w:t>
      </w:r>
      <w:r>
        <w:t xml:space="preserve"> </w:t>
      </w:r>
      <w:r w:rsidRPr="00974E5F">
        <w:t xml:space="preserve">w ramach podróży służbowych. </w:t>
      </w: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Rozdział 3</w:t>
      </w: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Przedsięwzięcia i spotkania z udziałem wykonawców</w:t>
      </w:r>
    </w:p>
    <w:p w:rsidR="0050152D" w:rsidRPr="0019064E" w:rsidRDefault="0050152D" w:rsidP="0050152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ind w:firstLine="284"/>
        <w:jc w:val="center"/>
      </w:pPr>
      <w:r>
        <w:t>§ 5</w:t>
      </w:r>
    </w:p>
    <w:p w:rsidR="0050152D" w:rsidRPr="00974E5F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80"/>
        <w:ind w:left="284" w:hanging="284"/>
        <w:jc w:val="both"/>
      </w:pPr>
      <w:r w:rsidRPr="00974E5F">
        <w:t>Dopuszczalne są</w:t>
      </w:r>
      <w:r>
        <w:t xml:space="preserve"> </w:t>
      </w:r>
      <w:r w:rsidRPr="00974E5F">
        <w:t>przedsięwzięcia związane z zawarciem lub realizacją</w:t>
      </w:r>
      <w:r>
        <w:t xml:space="preserve"> </w:t>
      </w:r>
      <w:r w:rsidRPr="00974E5F">
        <w:t xml:space="preserve">umowy, organizowane wspólnie przez komórki lub jednostki organizacyjne oraz wykonawców. 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974E5F">
        <w:t xml:space="preserve">Dopuszczalne jest udzielanie pomocy krajowym przedsiębiorstwom sektora obronnego </w:t>
      </w:r>
      <w:r>
        <w:br/>
      </w:r>
      <w:r w:rsidRPr="00974E5F">
        <w:t xml:space="preserve">w przedsięwzięciach promocyjnych skierowanych na rynki zagraniczne, w tym w ramach międzynarodowych targów, pokazów, wystaw i konferencji o tematyce obronnej, </w:t>
      </w:r>
      <w:r>
        <w:br/>
      </w:r>
      <w:r w:rsidRPr="00974E5F">
        <w:t>w szczególności w postaci wystawiania referencji dla sprzętu będącego na wyposażeniu Sił</w:t>
      </w:r>
      <w:r>
        <w:t xml:space="preserve"> </w:t>
      </w:r>
      <w:r w:rsidRPr="00974E5F">
        <w:t>Zbrojnych Rzeczypospolitej Polskiej oraz udostępniania informacji i materiałów będących w posiadaniu resortu obrony narodowej, a stanowiących informację</w:t>
      </w:r>
      <w:r>
        <w:t xml:space="preserve"> </w:t>
      </w:r>
      <w:r w:rsidRPr="00974E5F">
        <w:t>publiczną</w:t>
      </w:r>
      <w:r>
        <w:t xml:space="preserve"> </w:t>
      </w:r>
      <w:r w:rsidRPr="00974E5F">
        <w:t>lub informację</w:t>
      </w:r>
      <w:r>
        <w:t xml:space="preserve"> </w:t>
      </w:r>
      <w:r w:rsidRPr="00974E5F">
        <w:t>przetworzoną</w:t>
      </w:r>
      <w:r>
        <w:t xml:space="preserve"> </w:t>
      </w:r>
      <w:r w:rsidRPr="00974E5F">
        <w:t xml:space="preserve">w rozumieniu przepisów o dostępie do </w:t>
      </w:r>
      <w:r>
        <w:t xml:space="preserve">informacji publicznej. 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</w:t>
      </w:r>
      <w:r>
        <w:br/>
        <w:t xml:space="preserve">W przypadku chęci uczestnictwa dyrektora (szefa, komendanta, kierownika, dowódcy, prezesa) w przedsięwzięciu z udziałem wykonawców, pisemną zgodę wydaje jego bezpośredni przełożony. </w:t>
      </w:r>
    </w:p>
    <w:p w:rsidR="00DD6EE0" w:rsidRDefault="00DD6EE0" w:rsidP="00DD6EE0">
      <w:pPr>
        <w:autoSpaceDE w:val="0"/>
        <w:autoSpaceDN w:val="0"/>
        <w:adjustRightInd w:val="0"/>
        <w:spacing w:before="60"/>
        <w:ind w:left="2160"/>
        <w:jc w:val="both"/>
      </w:pP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lastRenderedPageBreak/>
        <w:t xml:space="preserve">Obowiązki, o których mowa w ust. 4, nie dotyczą przypadku, gdy organizatorem, lub współorganizatorem przedsięwzięcia jest Ministerstwo Obrony Narodowej lub inne </w:t>
      </w:r>
    </w:p>
    <w:p w:rsidR="0050152D" w:rsidRDefault="0050152D" w:rsidP="0050152D">
      <w:pPr>
        <w:autoSpaceDE w:val="0"/>
        <w:autoSpaceDN w:val="0"/>
        <w:adjustRightInd w:val="0"/>
        <w:ind w:left="284"/>
        <w:jc w:val="both"/>
      </w:pPr>
      <w:r>
        <w:t xml:space="preserve">instytucje krajowej administracji rządowej. </w:t>
      </w:r>
    </w:p>
    <w:p w:rsidR="0050152D" w:rsidRDefault="0050152D" w:rsidP="0050152D">
      <w:pPr>
        <w:autoSpaceDE w:val="0"/>
        <w:autoSpaceDN w:val="0"/>
        <w:adjustRightInd w:val="0"/>
        <w:jc w:val="center"/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6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Wszelkie spotkania z wykonawcami, jeżeli nie mają charakteru: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1) przedsięwzięć wymienionych w § 5 ust. 1-3,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2) konferencji, seminariów lub sympozjów wymienionych w § 5 ust. 4 i 5,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spotkań towarzyskich, odbywających się poza godzinami pracy, podczas których nie poruszano żadnych kwestii służbowych,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>4) spotkań o charakterze jedynie organizacyjno-porządkowym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>-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Niedopuszczalne jest kontynuowanie spotkania z wykonawcą, który nie wyraził zgody </w:t>
      </w:r>
      <w:r>
        <w:br/>
        <w:t xml:space="preserve">na utrwalenie jego przebiegu, przy jednoczesnym braku możliwości zapewnienia udziału dwóch osób w spotkaniu, o którym mowa w ust. 1. 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>Zapis następuje za pomocą urządzeń i środków technicznych wykorzystujących technikę</w:t>
      </w:r>
    </w:p>
    <w:p w:rsidR="0050152D" w:rsidRDefault="0050152D" w:rsidP="0050152D">
      <w:pPr>
        <w:autoSpaceDE w:val="0"/>
        <w:autoSpaceDN w:val="0"/>
        <w:adjustRightInd w:val="0"/>
        <w:ind w:left="284"/>
        <w:jc w:val="both"/>
      </w:pPr>
      <w:r>
        <w:t xml:space="preserve">cyfrową, zapewniającą:  </w:t>
      </w:r>
    </w:p>
    <w:p w:rsidR="0050152D" w:rsidRPr="00974E5F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>integralność zapisu;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>kopiowanie   zapisu    pomiędzy urządzeniami, środkami technicznymi i informatyczny-</w:t>
      </w:r>
    </w:p>
    <w:p w:rsidR="0050152D" w:rsidRDefault="0050152D" w:rsidP="0050152D">
      <w:pPr>
        <w:autoSpaceDE w:val="0"/>
        <w:autoSpaceDN w:val="0"/>
        <w:adjustRightInd w:val="0"/>
        <w:ind w:left="567"/>
        <w:jc w:val="both"/>
      </w:pPr>
      <w:r>
        <w:t xml:space="preserve">mi nośnikami danych;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zabezpieczenie zapisu, w szczególności przed utratą lub nieuzasadnioną zmianą;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odtworzenie zapisu także przy użyciu urządzeń i środków technicznych korygujących lub wzmacniających utrwalony dźwięk lub obraz;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udostępnienie zapisu na informatycznym nośniku danych;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możliwość bieżącej kontroli dokonywanego zapisu.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Informatyczne nośniki danych na których dokonano zapisu podlegają zdeponowaniu </w:t>
      </w:r>
      <w:r>
        <w:br/>
        <w:t xml:space="preserve">w kancelarii komórki lub jednostki organizacyjnej, której pracownik lub żołnierz brał udział w spotkaniu z wykonawcą, gdzie następnie są archiwizowane przez okres 3 lat.         </w:t>
      </w:r>
    </w:p>
    <w:p w:rsidR="0050152D" w:rsidRDefault="0050152D" w:rsidP="0050152D">
      <w:pPr>
        <w:autoSpaceDE w:val="0"/>
        <w:autoSpaceDN w:val="0"/>
        <w:adjustRightInd w:val="0"/>
        <w:ind w:firstLine="708"/>
        <w:jc w:val="both"/>
      </w:pPr>
    </w:p>
    <w:p w:rsidR="0050152D" w:rsidRPr="00DB2AA8" w:rsidRDefault="0050152D" w:rsidP="0050152D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DB2AA8">
        <w:rPr>
          <w:b/>
        </w:rPr>
        <w:t>Rozdział 4</w:t>
      </w:r>
    </w:p>
    <w:p w:rsidR="0050152D" w:rsidRPr="00DB2AA8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B2AA8">
        <w:rPr>
          <w:b/>
        </w:rPr>
        <w:t>Sponsorowanie przedsięwzięć</w:t>
      </w:r>
    </w:p>
    <w:p w:rsidR="0050152D" w:rsidRPr="0019064E" w:rsidRDefault="0050152D" w:rsidP="0050152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7</w:t>
      </w:r>
    </w:p>
    <w:p w:rsidR="0050152D" w:rsidRDefault="0050152D" w:rsidP="0050152D">
      <w:pPr>
        <w:autoSpaceDE w:val="0"/>
        <w:autoSpaceDN w:val="0"/>
        <w:adjustRightInd w:val="0"/>
        <w:spacing w:before="80"/>
        <w:jc w:val="both"/>
      </w:pPr>
      <w: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</w:t>
      </w:r>
      <w:r>
        <w:br/>
        <w:t xml:space="preserve">że jest to związane bezpośrednio z koniecznością pokrycia kosztów wynikających </w:t>
      </w:r>
      <w:r>
        <w:br/>
        <w:t xml:space="preserve">z uczestnictwa wykonawcy w danym przedsięwzięciu. </w:t>
      </w: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D3566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3566B">
        <w:rPr>
          <w:b/>
        </w:rPr>
        <w:lastRenderedPageBreak/>
        <w:t>Rozdział  5</w:t>
      </w:r>
    </w:p>
    <w:p w:rsidR="0050152D" w:rsidRPr="00D3566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3566B">
        <w:rPr>
          <w:b/>
        </w:rPr>
        <w:t>Prezenty, materiały promocyjne i informacyjne</w:t>
      </w:r>
    </w:p>
    <w:p w:rsidR="0050152D" w:rsidRPr="0019064E" w:rsidRDefault="0050152D" w:rsidP="0050152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8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Niedopuszczalne  jest  przyjmowanie od wykonawców prezentów w postaci jakichkolwiek korzyści majątkowych lub osobistych.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przyjmowanie materiałów promocyjnych o znikomej wartości handlowej.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i zalecane jest przyjmowanie materiałów informacyjnych.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 się eksponowanie w salach konferencyjnych oraz w innych miejscach powszechnie dostępnych na terenie komórek i jednostek organizacyjnych otrzymanych </w:t>
      </w:r>
      <w:r>
        <w:br/>
        <w:t xml:space="preserve">od wykonawców materiałów promujących Siły Zbrojne Rzeczypospolitej Polskiej.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Niewskazane  jest  używanie na terenie komórek i jednostek organizacyjnych materiałów </w:t>
      </w:r>
      <w:r>
        <w:br/>
        <w:t>i oznaczeń promujących wykonawców, w tym także materiałów biurowych.</w:t>
      </w:r>
    </w:p>
    <w:p w:rsidR="0050152D" w:rsidRPr="00F820E9" w:rsidRDefault="0050152D" w:rsidP="0050152D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 6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Kontakty towarzyskie</w:t>
      </w:r>
    </w:p>
    <w:p w:rsidR="0050152D" w:rsidRDefault="0050152D" w:rsidP="0050152D">
      <w:pPr>
        <w:jc w:val="center"/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9</w:t>
      </w:r>
    </w:p>
    <w:p w:rsidR="0050152D" w:rsidRPr="00694322" w:rsidRDefault="0050152D" w:rsidP="0050152D">
      <w:pPr>
        <w:numPr>
          <w:ilvl w:val="3"/>
          <w:numId w:val="9"/>
        </w:numPr>
        <w:spacing w:before="80"/>
        <w:ind w:left="284" w:hanging="284"/>
        <w:jc w:val="both"/>
      </w:pPr>
      <w:r w:rsidRPr="00694322">
        <w:t xml:space="preserve">Kontakty towarzyskie z wykonawcami, nawiązane zanim powstały relacje wynikające </w:t>
      </w:r>
      <w:r>
        <w:br/>
      </w:r>
      <w:r w:rsidRPr="00694322">
        <w:t xml:space="preserve">z wykonywanych obowiązków mogą być kontynuowane, przy zachowaniu zasad określonych w § 3 niniejszego załącznika.  </w:t>
      </w:r>
    </w:p>
    <w:p w:rsidR="0050152D" w:rsidRPr="00694322" w:rsidRDefault="0050152D" w:rsidP="0050152D">
      <w:pPr>
        <w:numPr>
          <w:ilvl w:val="3"/>
          <w:numId w:val="9"/>
        </w:numPr>
        <w:spacing w:before="60"/>
        <w:ind w:left="284" w:hanging="284"/>
        <w:jc w:val="both"/>
      </w:pPr>
      <w:r w:rsidRPr="00694322">
        <w:t xml:space="preserve">W przypadkach innych niż określone w ust. 1, nie zaleca się nawiązywania kontaktów towarzyskich z wykonawcami.  </w:t>
      </w: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 7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Najem i użyczanie lokali oraz terenów</w:t>
      </w:r>
    </w:p>
    <w:p w:rsidR="0050152D" w:rsidRPr="0019064E" w:rsidRDefault="0050152D" w:rsidP="0050152D">
      <w:pPr>
        <w:jc w:val="center"/>
        <w:rPr>
          <w:sz w:val="16"/>
          <w:szCs w:val="16"/>
        </w:rPr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10</w:t>
      </w:r>
    </w:p>
    <w:p w:rsidR="0050152D" w:rsidRPr="00694322" w:rsidRDefault="0050152D" w:rsidP="0050152D">
      <w:pPr>
        <w:spacing w:before="80"/>
        <w:jc w:val="both"/>
      </w:pPr>
      <w:r w:rsidRPr="00694322">
        <w:t xml:space="preserve">Dopuszczalne jest wynajmowanie lub użyczanie wykonawcom lokali i terenów resortu obrony narodowej w celu: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 xml:space="preserve">przeprowadzenia   prezentacji   lub pokazów na rzecz komórek lub jednostek organizacyjnych;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>przeprowadzenia prezentacji lub pokazów organizowanych przez krajowe</w:t>
      </w:r>
      <w:r>
        <w:t xml:space="preserve"> </w:t>
      </w:r>
      <w:r w:rsidRPr="00694322">
        <w:t xml:space="preserve">przedsiębiorstwa sektora obronnego dla odbiorców zagranicznych;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 xml:space="preserve">realizowania  zadań przez Agencję Mienia Wojskowego, wynikających z odrębnych przepisów. </w:t>
      </w: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8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Prezentacje, pokazy i referencje</w:t>
      </w:r>
    </w:p>
    <w:p w:rsidR="0050152D" w:rsidRPr="0019064E" w:rsidRDefault="0050152D" w:rsidP="0050152D">
      <w:pPr>
        <w:jc w:val="center"/>
        <w:rPr>
          <w:sz w:val="16"/>
          <w:szCs w:val="16"/>
        </w:rPr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11</w:t>
      </w:r>
    </w:p>
    <w:p w:rsidR="0050152D" w:rsidRPr="00694322" w:rsidRDefault="0050152D" w:rsidP="0050152D">
      <w:pPr>
        <w:numPr>
          <w:ilvl w:val="3"/>
          <w:numId w:val="12"/>
        </w:numPr>
        <w:spacing w:before="80"/>
        <w:ind w:left="284" w:hanging="284"/>
        <w:jc w:val="both"/>
      </w:pPr>
      <w:r w:rsidRPr="00694322">
        <w:t xml:space="preserve">Działania informacyjne, z wyłączeniem oficjalnej korespondencji dokonywanej </w:t>
      </w:r>
      <w:r>
        <w:br/>
      </w:r>
      <w:r w:rsidRPr="00694322">
        <w:t xml:space="preserve">w formie pisemnej lub realizowanej przy pomocy faksu albo służbowej poczty elektronicznej, powinny być przeprowadzane przez wykonawców w formie oficjalnych prezentacji lub pokazów.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t xml:space="preserve">Wskazane jest, aby prezentacje lub pokazy odbywały się na terenie komórek </w:t>
      </w:r>
      <w:r>
        <w:br/>
      </w:r>
      <w:r w:rsidRPr="00694322">
        <w:t xml:space="preserve">i jednostek organizacyjnych lub podczas targów.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lastRenderedPageBreak/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t xml:space="preserve">Niedopuszczalne jest obciążanie Skarbu Państwa – Ministra Obrony Narodowej, lub państwowej osoby prawnej kosztami organizowanych prezentacji lub pokazów, </w:t>
      </w:r>
      <w:r>
        <w:br/>
      </w:r>
      <w:r w:rsidRPr="00694322">
        <w:t xml:space="preserve">z wyłączeniem opłat z tytułu zużytych mediów i wstawek konferencyjnych. </w:t>
      </w:r>
    </w:p>
    <w:p w:rsidR="0050152D" w:rsidRDefault="0050152D" w:rsidP="0050152D">
      <w:pPr>
        <w:numPr>
          <w:ilvl w:val="3"/>
          <w:numId w:val="12"/>
        </w:numPr>
        <w:spacing w:before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4322">
        <w:t>W celu zbierania niezbędnych do</w:t>
      </w:r>
      <w:r>
        <w:t xml:space="preserve"> </w:t>
      </w:r>
      <w:r w:rsidRPr="00694322">
        <w:t>świadczeń i informacji dyrektorzy (szefowie, komendanci, kierownicy, dowódcy, prezesi) komórek i jednostek organizacyjnych mogą</w:t>
      </w:r>
      <w:r>
        <w:t xml:space="preserve"> </w:t>
      </w:r>
      <w:r>
        <w:br/>
      </w:r>
      <w:r w:rsidRPr="00694322">
        <w:t xml:space="preserve">za pisemną zgodą bezpośredniego przełożonego organizować </w:t>
      </w:r>
      <w:r>
        <w:t>p</w:t>
      </w:r>
      <w:r w:rsidRPr="00694322">
        <w:t xml:space="preserve">rezentacje  </w:t>
      </w:r>
      <w:r>
        <w:br/>
      </w:r>
      <w:r w:rsidRPr="00694322">
        <w:t xml:space="preserve">i  pokazy z </w:t>
      </w:r>
      <w:r w:rsidRPr="00242930">
        <w:t>udziałem wykonawców.</w:t>
      </w:r>
      <w:r w:rsidRPr="00242930">
        <w:rPr>
          <w:rFonts w:ascii="Arial" w:hAnsi="Arial" w:cs="Arial"/>
          <w:sz w:val="16"/>
          <w:szCs w:val="16"/>
        </w:rPr>
        <w:t xml:space="preserve">  </w:t>
      </w:r>
    </w:p>
    <w:p w:rsidR="0050152D" w:rsidRPr="00242930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242930">
        <w:t>Dyrektor (szef, komendant, kierownik, dowódca, prezes) komórki lub jednostki organizacyjnej odpowiedzialnej za organizację</w:t>
      </w:r>
      <w:r>
        <w:t xml:space="preserve"> </w:t>
      </w:r>
      <w:r w:rsidRPr="00242930">
        <w:t>przedsięwzięcia, o którym mowa w ust. 5, dotyczącego sprzętu wojskowego, w terminie 14 dni od dnia jego zakończenia, przekazuje Dyrektorowi Departamentu Polityki Zbrojeniowej notatkę</w:t>
      </w:r>
      <w:r>
        <w:t xml:space="preserve"> </w:t>
      </w:r>
      <w:r w:rsidRPr="00242930">
        <w:t xml:space="preserve">o tym wydarzeniu, zgodnie ze wzorem stanowiącym załącznik Nr 2 do Zasad postępowania w kontaktach </w:t>
      </w:r>
      <w:r>
        <w:br/>
      </w:r>
      <w:r w:rsidRPr="00242930">
        <w:t xml:space="preserve">z wykonawcami. </w:t>
      </w:r>
    </w:p>
    <w:p w:rsidR="0050152D" w:rsidRPr="00242930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242930">
        <w:t xml:space="preserve">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 </w:t>
      </w:r>
    </w:p>
    <w:p w:rsidR="0050152D" w:rsidRDefault="0050152D" w:rsidP="0050152D"/>
    <w:p w:rsidR="0050152D" w:rsidRPr="00242930" w:rsidRDefault="0050152D" w:rsidP="0050152D">
      <w:pPr>
        <w:jc w:val="center"/>
      </w:pPr>
      <w:r w:rsidRPr="00242930">
        <w:t>§</w:t>
      </w:r>
      <w:r>
        <w:t xml:space="preserve"> 12</w:t>
      </w:r>
    </w:p>
    <w:p w:rsidR="0050152D" w:rsidRPr="00242930" w:rsidRDefault="0050152D" w:rsidP="0050152D">
      <w:pPr>
        <w:numPr>
          <w:ilvl w:val="3"/>
          <w:numId w:val="13"/>
        </w:numPr>
        <w:spacing w:before="80"/>
        <w:ind w:left="284" w:hanging="284"/>
        <w:jc w:val="both"/>
      </w:pPr>
      <w:r w:rsidRPr="00242930">
        <w:t xml:space="preserve">Dopuszczalne jest udzielenie wykonawcy pozytywnych referencji (poświadczenia) </w:t>
      </w:r>
      <w:r>
        <w:br/>
      </w:r>
      <w:r w:rsidRPr="00242930">
        <w:t xml:space="preserve">w związku z należytym wykonaniem przez niego umowy. </w:t>
      </w:r>
    </w:p>
    <w:p w:rsidR="0050152D" w:rsidRPr="00242930" w:rsidRDefault="0050152D" w:rsidP="0050152D">
      <w:pPr>
        <w:numPr>
          <w:ilvl w:val="3"/>
          <w:numId w:val="13"/>
        </w:numPr>
        <w:spacing w:before="60"/>
        <w:ind w:left="284" w:hanging="284"/>
        <w:jc w:val="both"/>
      </w:pPr>
      <w:r w:rsidRPr="00242930">
        <w:t xml:space="preserve">Referencji, o których mowa w ust. 1, udziela w formie pisemnej zamawiający </w:t>
      </w:r>
      <w:r>
        <w:br/>
      </w:r>
      <w:r w:rsidRPr="00242930">
        <w:t xml:space="preserve">po uprzednim ustaleniu należytego wykonania umowy. </w:t>
      </w:r>
    </w:p>
    <w:p w:rsidR="0050152D" w:rsidRPr="00242930" w:rsidRDefault="0050152D" w:rsidP="0050152D">
      <w:pPr>
        <w:numPr>
          <w:ilvl w:val="3"/>
          <w:numId w:val="13"/>
        </w:numPr>
        <w:spacing w:before="60"/>
        <w:ind w:left="284" w:hanging="284"/>
        <w:jc w:val="both"/>
      </w:pPr>
      <w:r w:rsidRPr="00242930">
        <w:t xml:space="preserve">Niedopuszczalne jest udzielanie referencji, o których mowa w ust. 1, wykonawcom, </w:t>
      </w:r>
      <w:r>
        <w:br/>
      </w:r>
      <w:r w:rsidRPr="00242930">
        <w:t>w stosunku do których zamawiający uprawniony jest do zgłoszenia roszczeń</w:t>
      </w:r>
      <w:r>
        <w:t xml:space="preserve"> </w:t>
      </w:r>
      <w:r w:rsidRPr="00242930">
        <w:t xml:space="preserve">z tytułu </w:t>
      </w:r>
      <w:r>
        <w:t>n</w:t>
      </w:r>
      <w:r w:rsidRPr="00242930">
        <w:t>iewykonania lub nienależytego wykonania umowy, której mają</w:t>
      </w:r>
      <w:r>
        <w:t xml:space="preserve"> </w:t>
      </w:r>
      <w:r w:rsidRPr="00242930">
        <w:t>dotyczyć</w:t>
      </w:r>
      <w:r>
        <w:t xml:space="preserve"> </w:t>
      </w:r>
      <w:r w:rsidRPr="00242930">
        <w:t xml:space="preserve">referencje. </w:t>
      </w:r>
    </w:p>
    <w:p w:rsidR="0050152D" w:rsidRPr="00413583" w:rsidRDefault="0050152D" w:rsidP="0050152D">
      <w:pPr>
        <w:rPr>
          <w:sz w:val="16"/>
          <w:szCs w:val="16"/>
        </w:rPr>
      </w:pPr>
    </w:p>
    <w:p w:rsidR="0050152D" w:rsidRDefault="0050152D" w:rsidP="0050152D">
      <w:pPr>
        <w:jc w:val="center"/>
        <w:rPr>
          <w:b/>
        </w:rPr>
      </w:pPr>
    </w:p>
    <w:p w:rsidR="0050152D" w:rsidRPr="005B0FF1" w:rsidRDefault="0050152D" w:rsidP="0050152D">
      <w:pPr>
        <w:jc w:val="center"/>
        <w:rPr>
          <w:b/>
        </w:rPr>
      </w:pPr>
      <w:r w:rsidRPr="005B0FF1">
        <w:rPr>
          <w:b/>
        </w:rPr>
        <w:t>Rozdział 9</w:t>
      </w:r>
    </w:p>
    <w:p w:rsidR="0050152D" w:rsidRPr="005B0FF1" w:rsidRDefault="0050152D" w:rsidP="0050152D">
      <w:pPr>
        <w:jc w:val="center"/>
        <w:rPr>
          <w:b/>
        </w:rPr>
      </w:pPr>
      <w:r w:rsidRPr="005B0FF1">
        <w:rPr>
          <w:b/>
        </w:rPr>
        <w:t>Faworyzowanie i konflikt interesów</w:t>
      </w:r>
    </w:p>
    <w:p w:rsidR="0050152D" w:rsidRPr="0019064E" w:rsidRDefault="0050152D" w:rsidP="0050152D">
      <w:pPr>
        <w:rPr>
          <w:sz w:val="16"/>
          <w:szCs w:val="16"/>
        </w:rPr>
      </w:pPr>
    </w:p>
    <w:p w:rsidR="0050152D" w:rsidRPr="00242930" w:rsidRDefault="0050152D" w:rsidP="0050152D">
      <w:pPr>
        <w:jc w:val="center"/>
      </w:pPr>
      <w:r w:rsidRPr="00242930">
        <w:t>§</w:t>
      </w:r>
      <w:r>
        <w:t xml:space="preserve"> 13</w:t>
      </w:r>
    </w:p>
    <w:p w:rsidR="0050152D" w:rsidRPr="00242930" w:rsidRDefault="0050152D" w:rsidP="0050152D">
      <w:pPr>
        <w:numPr>
          <w:ilvl w:val="3"/>
          <w:numId w:val="14"/>
        </w:numPr>
        <w:spacing w:before="80"/>
        <w:ind w:left="284" w:hanging="284"/>
      </w:pPr>
      <w:r w:rsidRPr="00242930">
        <w:t xml:space="preserve">Niedopuszczalne jest faworyzowanie wykonawcy, polegające w szczególności na: </w:t>
      </w:r>
    </w:p>
    <w:p w:rsidR="0050152D" w:rsidRPr="00242930" w:rsidRDefault="0050152D" w:rsidP="0050152D">
      <w:pPr>
        <w:numPr>
          <w:ilvl w:val="2"/>
          <w:numId w:val="15"/>
        </w:numPr>
        <w:ind w:left="567" w:hanging="283"/>
      </w:pPr>
      <w:r w:rsidRPr="00242930">
        <w:t xml:space="preserve">wcześniejszym udzielaniu mu informacji, </w:t>
      </w:r>
    </w:p>
    <w:p w:rsidR="0050152D" w:rsidRPr="00242930" w:rsidRDefault="0050152D" w:rsidP="0050152D">
      <w:pPr>
        <w:numPr>
          <w:ilvl w:val="2"/>
          <w:numId w:val="15"/>
        </w:numPr>
        <w:spacing w:before="20"/>
        <w:ind w:left="568" w:hanging="284"/>
      </w:pPr>
      <w:r w:rsidRPr="00242930">
        <w:t xml:space="preserve">nieuzasadnionym ograniczeniu innym wykonawcom dostępu do informacji </w:t>
      </w:r>
    </w:p>
    <w:p w:rsidR="0050152D" w:rsidRPr="00242930" w:rsidRDefault="0050152D" w:rsidP="0050152D">
      <w:r w:rsidRPr="00242930">
        <w:t>– które może stawiać</w:t>
      </w:r>
      <w:r>
        <w:t xml:space="preserve"> </w:t>
      </w:r>
      <w:r w:rsidRPr="00242930">
        <w:t xml:space="preserve">go w uprzywilejowanej pozycji w stosunku do innych wykonawców. </w:t>
      </w:r>
    </w:p>
    <w:p w:rsidR="0050152D" w:rsidRPr="00242930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242930">
        <w:t>Wskazane jest, aby pracownicy i żołnierze komórek i jednostek organizacyjnych oraz osoby fizyczne świadczące pracę</w:t>
      </w:r>
      <w:r>
        <w:t xml:space="preserve"> </w:t>
      </w:r>
      <w:r w:rsidRPr="00242930">
        <w:t xml:space="preserve">na podstawie umów cywilnoprawnych w Ministerstwie Obrony Narodowej lub w jednostkach organizacyjnych, informowali odpowiednio bezpośrednich przełożonych lub zamawiających o relacjach prawnych lub faktycznych, </w:t>
      </w:r>
      <w:r>
        <w:br/>
      </w:r>
      <w:r w:rsidRPr="00242930">
        <w:t>w których ich interes prywatny (osobisty lub majątkowy), wynikający z powiązań</w:t>
      </w:r>
      <w:r>
        <w:t xml:space="preserve"> </w:t>
      </w:r>
      <w:r>
        <w:br/>
      </w:r>
      <w:r w:rsidRPr="00242930">
        <w:t>z konkretnym wykonawcą, wpływa, bądź</w:t>
      </w:r>
      <w:r>
        <w:t xml:space="preserve"> </w:t>
      </w:r>
      <w:r w:rsidRPr="00242930">
        <w:t>może wpływać</w:t>
      </w:r>
      <w:r>
        <w:t xml:space="preserve"> </w:t>
      </w:r>
      <w:r w:rsidRPr="00242930">
        <w:t>na obiektywne i bezstronne wykonywanie powierzonych obowiązków (realny bądź</w:t>
      </w:r>
      <w:r>
        <w:t xml:space="preserve"> </w:t>
      </w:r>
      <w:r w:rsidRPr="00242930">
        <w:t>potencjalny konflikt interesów) lub też</w:t>
      </w:r>
      <w:r>
        <w:t xml:space="preserve"> </w:t>
      </w:r>
      <w:r w:rsidRPr="00242930">
        <w:t>może być</w:t>
      </w:r>
      <w:r>
        <w:t xml:space="preserve"> </w:t>
      </w:r>
      <w:r w:rsidRPr="00242930">
        <w:t>on postrzegany przez opinię</w:t>
      </w:r>
      <w:r>
        <w:t xml:space="preserve"> </w:t>
      </w:r>
      <w:r w:rsidRPr="00242930">
        <w:t>publiczną</w:t>
      </w:r>
      <w:r>
        <w:t xml:space="preserve"> </w:t>
      </w:r>
      <w:r w:rsidRPr="00242930">
        <w:t>jako znajdujący się</w:t>
      </w:r>
      <w:r>
        <w:t xml:space="preserve"> </w:t>
      </w:r>
      <w:r w:rsidRPr="00242930">
        <w:t xml:space="preserve">w konflikcie </w:t>
      </w:r>
      <w:r>
        <w:br/>
      </w:r>
      <w:r w:rsidRPr="00242930">
        <w:lastRenderedPageBreak/>
        <w:t xml:space="preserve">z obiektywnym i bezstronnym wykonywaniem realizowanych przez nich obowiązków (postrzegalny konflikt interesów).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242930">
        <w:t>Przez konflikt interesów należy rozumieć, w szczególności posiadanie powiązań</w:t>
      </w:r>
      <w:r>
        <w:t xml:space="preserve"> </w:t>
      </w:r>
      <w:r>
        <w:br/>
      </w:r>
      <w:r w:rsidRPr="007C37A2">
        <w:t xml:space="preserve">o charakterze finansowym, rodzinnym lub towarzyskim z wykonawcą.        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 xml:space="preserve">Czynnością zaradczą, o której mowa w ust. 4, może być w szczególności: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wydanie dyspozycji o konieczności udziału minimum dwóch osób w realizacji określonych czynności (zasada „wielu par oczu”), lub  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włączenie dodatkowych mechanizmów nadzorczych, w tym kontrolnych, lub sprawozdawczych w realizacji określonych czynności, lub               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wyłączenie osoby pozostającej w konflikcie interesów z udziału w określonej czynności, lub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>doprowadzenie do rozwiązania umowy cywilnoprawnej zawartej z osobą</w:t>
      </w:r>
      <w:r>
        <w:t xml:space="preserve"> f</w:t>
      </w:r>
      <w:r w:rsidRPr="007C37A2">
        <w:t>izyczną</w:t>
      </w:r>
      <w:r>
        <w:t xml:space="preserve">, </w:t>
      </w:r>
      <w:r>
        <w:br/>
      </w:r>
      <w:r w:rsidRPr="007C37A2">
        <w:t xml:space="preserve">o której mowa w ust. 2. 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>W przypadku postrzegalnego lub potencjalnego konfliktu interesów dyrektor (szef, komendant, kierownik, dowódca, prezes) komórki lub jednostki organizacyjnej może nie podejmować</w:t>
      </w:r>
      <w:r>
        <w:t xml:space="preserve"> </w:t>
      </w:r>
      <w:r w:rsidRPr="007C37A2">
        <w:t xml:space="preserve">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</w:t>
      </w:r>
      <w:r>
        <w:t xml:space="preserve"> </w:t>
      </w:r>
      <w:r w:rsidRPr="007C37A2">
        <w:t xml:space="preserve">odpowiednio.      </w:t>
      </w:r>
    </w:p>
    <w:p w:rsidR="0050152D" w:rsidRDefault="0050152D" w:rsidP="0050152D">
      <w:pPr>
        <w:ind w:left="284" w:hanging="284"/>
        <w:jc w:val="both"/>
      </w:pPr>
    </w:p>
    <w:p w:rsidR="0050152D" w:rsidRPr="00413583" w:rsidRDefault="0050152D" w:rsidP="0050152D">
      <w:pPr>
        <w:jc w:val="center"/>
        <w:rPr>
          <w:b/>
          <w:sz w:val="16"/>
          <w:szCs w:val="16"/>
        </w:rPr>
      </w:pPr>
    </w:p>
    <w:p w:rsidR="0050152D" w:rsidRPr="00FD635F" w:rsidRDefault="0050152D" w:rsidP="0050152D">
      <w:pPr>
        <w:jc w:val="center"/>
        <w:rPr>
          <w:b/>
        </w:rPr>
      </w:pPr>
      <w:r w:rsidRPr="00FD635F">
        <w:rPr>
          <w:b/>
        </w:rPr>
        <w:t>Rozdział 10</w:t>
      </w:r>
    </w:p>
    <w:p w:rsidR="0050152D" w:rsidRPr="00FD635F" w:rsidRDefault="0050152D" w:rsidP="0050152D">
      <w:pPr>
        <w:jc w:val="center"/>
        <w:rPr>
          <w:b/>
        </w:rPr>
      </w:pPr>
      <w:r w:rsidRPr="00FD635F">
        <w:rPr>
          <w:b/>
        </w:rPr>
        <w:t>Sprawozdawczość</w:t>
      </w:r>
    </w:p>
    <w:p w:rsidR="0050152D" w:rsidRPr="0019064E" w:rsidRDefault="0050152D" w:rsidP="0050152D">
      <w:pPr>
        <w:ind w:left="284" w:hanging="284"/>
        <w:jc w:val="center"/>
        <w:rPr>
          <w:sz w:val="16"/>
          <w:szCs w:val="16"/>
        </w:rPr>
      </w:pPr>
    </w:p>
    <w:p w:rsidR="0050152D" w:rsidRPr="007C37A2" w:rsidRDefault="0050152D" w:rsidP="0050152D">
      <w:pPr>
        <w:ind w:left="284" w:hanging="284"/>
        <w:jc w:val="center"/>
      </w:pPr>
      <w:r w:rsidRPr="007C37A2">
        <w:t>§</w:t>
      </w:r>
      <w:r>
        <w:t xml:space="preserve"> 14</w:t>
      </w:r>
    </w:p>
    <w:p w:rsidR="0050152D" w:rsidRDefault="0050152D" w:rsidP="0050152D">
      <w:pPr>
        <w:numPr>
          <w:ilvl w:val="3"/>
          <w:numId w:val="17"/>
        </w:numPr>
        <w:spacing w:before="80"/>
        <w:ind w:left="284" w:hanging="284"/>
        <w:jc w:val="both"/>
      </w:pPr>
      <w:r w:rsidRPr="007C37A2">
        <w:t>Z wszelkich kontaktów z wykonawcami, osoby biorące w nich udział, sporządzają notatkę</w:t>
      </w:r>
      <w:r>
        <w:t xml:space="preserve"> </w:t>
      </w:r>
      <w:r w:rsidRPr="007C37A2">
        <w:t xml:space="preserve"> </w:t>
      </w:r>
      <w:r>
        <w:t>z</w:t>
      </w:r>
      <w:r w:rsidRPr="007C37A2">
        <w:t>awierającą</w:t>
      </w:r>
      <w:r>
        <w:t xml:space="preserve"> </w:t>
      </w:r>
      <w:r w:rsidRPr="007C37A2">
        <w:t>informacje odnośnie: stron, celu, inicjatora, formy kontaktu lub miejsca spotkania oraz faktu udokumentowania jego przebiegu za pomocą</w:t>
      </w:r>
      <w:r>
        <w:t xml:space="preserve"> </w:t>
      </w:r>
      <w:r w:rsidRPr="007C37A2">
        <w:t>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t xml:space="preserve">Notatkę, o której mowa w ust. 1, sporządza się również w przypadku kontaktów </w:t>
      </w:r>
      <w:r>
        <w:br/>
        <w:t xml:space="preserve">z podmiotami zainteresowanymi nabyciem nieruchomości Skarbu Państwa lub mienia ruchomego o wartości księgowej przekraczającej 10.000 złotych. 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t xml:space="preserve">Treść notatki zamieszcza się w terminie 14 dni od dnia przeprowadzenia kontaktu </w:t>
      </w:r>
      <w:r>
        <w:br/>
        <w:t xml:space="preserve">w wewnętrznej sieci elektronicznej w zakładce pod nazwą „kontakty z wykonawcami”.  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lastRenderedPageBreak/>
        <w:t xml:space="preserve">Obowiązek, o którym mowa w ust. 1 i 3, nie dotyczy: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czynności zamawiającego, w związku z postępowaniem o udzielenie zamówienia </w:t>
      </w:r>
      <w:r>
        <w:br/>
        <w:t xml:space="preserve">od chwili zamieszczenia ogłoszenia o postępowaniu lub skierowania zaproszenia </w:t>
      </w:r>
      <w:r>
        <w:br/>
        <w:t xml:space="preserve">do udziału w postępowaniu w trybie negocjacji, do chwili wyboru wykonawcy, o ile czynności te podejmowane są w ramach prac komisji;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czynności zamawiającego podejmowanych od chwili wyboru wykonawcy do chwili podpisania umowy oraz czynności związanych z wykonywaniem zawartych umów, </w:t>
      </w:r>
      <w:r>
        <w:br/>
        <w:t xml:space="preserve">o ile czynności te podejmowane są przez uprzednio pisemnie wyznaczone osoby;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mających charakter oficjalnej korespondencji dokonywanej w formie pisemnej lub realizowanej przy pomocy faksu albo służbowej poczty elektronicznej;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mających miejsce w związku z realizacją fazy analityczno-koncepcyjnej, </w:t>
      </w:r>
      <w:r>
        <w:br/>
        <w:t xml:space="preserve">o której mowa w przepisach decyzji w spawie  pozyskiwania sprzętu wojskowego </w:t>
      </w:r>
      <w:r>
        <w:br/>
        <w:t xml:space="preserve">i usług dla Sił Zbrojnych Rzeczypospolitej Polskiej, o ile kontakty te zostaną opisane </w:t>
      </w:r>
      <w:r>
        <w:br/>
        <w:t xml:space="preserve">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dotyczących jedynie zagadnień o charakterze organizacyjno-porządkowym;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o charakterze wyłącznie towarzyskim, odbywających się poza godzinami pracy, w trakcie których nie poruszano żadnych kwestii służbowych;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prezentacji i pokazów organizowanych na podstawie § 11 ust. 5;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realizowanych w celu wykonywania obowiązków przewidzianych w ustawie o niektórych umowach zawieranych w związku z realizacją 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</w:t>
      </w:r>
      <w:r>
        <w:br/>
        <w:t xml:space="preserve">i dźwięku;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50152D" w:rsidRDefault="0050152D" w:rsidP="0050152D">
      <w:pPr>
        <w:numPr>
          <w:ilvl w:val="3"/>
          <w:numId w:val="17"/>
        </w:numPr>
        <w:spacing w:before="120"/>
        <w:ind w:left="284" w:hanging="284"/>
        <w:jc w:val="both"/>
      </w:pPr>
      <w:r>
        <w:t xml:space="preserve">W wewnętrznej sieci elektronicznej nie powinny być zamieszczane notatki sporządzane </w:t>
      </w:r>
      <w:r>
        <w:br/>
        <w:t xml:space="preserve">ze spotkań z wykonawcami, w przypadku gdyby podlegały one szczególnej ochronie przewidzianej w ustawie o ochronie informacji niejawnych.  </w:t>
      </w:r>
    </w:p>
    <w:p w:rsidR="0050152D" w:rsidRDefault="0050152D" w:rsidP="0050152D">
      <w:pPr>
        <w:jc w:val="both"/>
      </w:pPr>
    </w:p>
    <w:p w:rsidR="0050152D" w:rsidRPr="00413583" w:rsidRDefault="0050152D" w:rsidP="0050152D">
      <w:pPr>
        <w:jc w:val="both"/>
        <w:rPr>
          <w:sz w:val="16"/>
          <w:szCs w:val="16"/>
        </w:rPr>
      </w:pPr>
    </w:p>
    <w:p w:rsidR="0050152D" w:rsidRPr="00B03EF2" w:rsidRDefault="0050152D" w:rsidP="0050152D">
      <w:pPr>
        <w:jc w:val="center"/>
        <w:rPr>
          <w:b/>
        </w:rPr>
      </w:pPr>
      <w:r w:rsidRPr="00B03EF2">
        <w:rPr>
          <w:b/>
        </w:rPr>
        <w:t>Rozdział 11</w:t>
      </w:r>
    </w:p>
    <w:p w:rsidR="0050152D" w:rsidRPr="00B03EF2" w:rsidRDefault="0050152D" w:rsidP="0050152D">
      <w:pPr>
        <w:jc w:val="center"/>
        <w:rPr>
          <w:b/>
        </w:rPr>
      </w:pPr>
      <w:r w:rsidRPr="00B03EF2">
        <w:rPr>
          <w:b/>
        </w:rPr>
        <w:t>Wykładnia postanowień decyzji</w:t>
      </w:r>
    </w:p>
    <w:p w:rsidR="0050152D" w:rsidRPr="0019064E" w:rsidRDefault="0050152D" w:rsidP="0050152D">
      <w:pPr>
        <w:jc w:val="both"/>
        <w:rPr>
          <w:sz w:val="16"/>
          <w:szCs w:val="16"/>
        </w:rPr>
      </w:pPr>
    </w:p>
    <w:p w:rsidR="0050152D" w:rsidRDefault="0050152D" w:rsidP="0050152D">
      <w:pPr>
        <w:jc w:val="center"/>
      </w:pPr>
      <w:r>
        <w:t>§ 15</w:t>
      </w:r>
    </w:p>
    <w:p w:rsidR="0050152D" w:rsidRDefault="0050152D" w:rsidP="0050152D">
      <w:pPr>
        <w:numPr>
          <w:ilvl w:val="0"/>
          <w:numId w:val="19"/>
        </w:numPr>
        <w:spacing w:before="80"/>
        <w:ind w:left="425" w:hanging="425"/>
        <w:jc w:val="both"/>
      </w:pPr>
      <w:r>
        <w:t xml:space="preserve">Podmioty   zainteresowane   mogą zwrócić się z pisemnym wnioskiem do Dyrektora Biura do Spraw Procedur Antykorupcyjnych o wydanie pisemnej opinii w sprawie interpretacji postanowień zawartych w decyzji, zwanej dalej "opinią".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Podmiot  wnioskujący może zastrzec we wniosku, o którym mowa w ust. 1, anonimizację danych osobowych.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Opinia ma charakter wiążący dla wszystkich komórek i jednostek organizacyjnych.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Dyrektor Biura do Spraw Procedur Antykorupcyjnych zamieszcza opinię w wewnętrznej sieci elektronicznej (intranet), w zakładce "kontakty z wykonawcami".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lastRenderedPageBreak/>
        <w:t xml:space="preserve">Dyrektor Biura do Spraw Procedur Antykorupcyjnych może odmówić wydania opinii </w:t>
      </w:r>
      <w:r>
        <w:br/>
        <w:t>w sprawach, które były już przedmiotem rozstrzygnięcia lub, w których stan faktyczny ma charakter analogiczny do uprzednio opiniowanej sprawy.</w:t>
      </w: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50152D" w:rsidRPr="003050B3" w:rsidRDefault="0050152D" w:rsidP="0050152D">
      <w:pPr>
        <w:rPr>
          <w:b/>
          <w:color w:val="000000"/>
          <w:sz w:val="20"/>
          <w:szCs w:val="20"/>
        </w:rPr>
      </w:pPr>
    </w:p>
    <w:p w:rsidR="0050152D" w:rsidRDefault="004015FB" w:rsidP="004015F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ZAPOZNAŁEM SIĘ</w:t>
      </w: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04CB" w:rsidRDefault="00BF04CB" w:rsidP="00DD6EE0"/>
    <w:sectPr w:rsidR="00BF04CB" w:rsidSect="00BF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C2" w:rsidRDefault="00B672C2" w:rsidP="00996E74">
      <w:r>
        <w:separator/>
      </w:r>
    </w:p>
  </w:endnote>
  <w:endnote w:type="continuationSeparator" w:id="0">
    <w:p w:rsidR="00B672C2" w:rsidRDefault="00B672C2" w:rsidP="0099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C2" w:rsidRDefault="00B672C2" w:rsidP="00996E74">
      <w:r>
        <w:separator/>
      </w:r>
    </w:p>
  </w:footnote>
  <w:footnote w:type="continuationSeparator" w:id="0">
    <w:p w:rsidR="00B672C2" w:rsidRDefault="00B672C2" w:rsidP="0099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EF0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D944B2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4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E42C7"/>
    <w:multiLevelType w:val="hybridMultilevel"/>
    <w:tmpl w:val="13167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 w:tentative="1">
      <w:start w:val="1"/>
      <w:numFmt w:val="lowerLetter"/>
      <w:lvlText w:val="%2."/>
      <w:lvlJc w:val="left"/>
      <w:pPr>
        <w:ind w:left="3667" w:hanging="360"/>
      </w:pPr>
    </w:lvl>
    <w:lvl w:ilvl="2" w:tplc="0415001B" w:tentative="1">
      <w:start w:val="1"/>
      <w:numFmt w:val="lowerRoman"/>
      <w:lvlText w:val="%3."/>
      <w:lvlJc w:val="right"/>
      <w:pPr>
        <w:ind w:left="4387" w:hanging="180"/>
      </w:pPr>
    </w:lvl>
    <w:lvl w:ilvl="3" w:tplc="0415000F" w:tentative="1">
      <w:start w:val="1"/>
      <w:numFmt w:val="decimal"/>
      <w:lvlText w:val="%4."/>
      <w:lvlJc w:val="left"/>
      <w:pPr>
        <w:ind w:left="5107" w:hanging="360"/>
      </w:pPr>
    </w:lvl>
    <w:lvl w:ilvl="4" w:tplc="04150019" w:tentative="1">
      <w:start w:val="1"/>
      <w:numFmt w:val="lowerLetter"/>
      <w:lvlText w:val="%5."/>
      <w:lvlJc w:val="left"/>
      <w:pPr>
        <w:ind w:left="5827" w:hanging="360"/>
      </w:pPr>
    </w:lvl>
    <w:lvl w:ilvl="5" w:tplc="0415001B" w:tentative="1">
      <w:start w:val="1"/>
      <w:numFmt w:val="lowerRoman"/>
      <w:lvlText w:val="%6."/>
      <w:lvlJc w:val="right"/>
      <w:pPr>
        <w:ind w:left="6547" w:hanging="180"/>
      </w:pPr>
    </w:lvl>
    <w:lvl w:ilvl="6" w:tplc="0415000F" w:tentative="1">
      <w:start w:val="1"/>
      <w:numFmt w:val="decimal"/>
      <w:lvlText w:val="%7."/>
      <w:lvlJc w:val="left"/>
      <w:pPr>
        <w:ind w:left="7267" w:hanging="360"/>
      </w:pPr>
    </w:lvl>
    <w:lvl w:ilvl="7" w:tplc="04150019" w:tentative="1">
      <w:start w:val="1"/>
      <w:numFmt w:val="lowerLetter"/>
      <w:lvlText w:val="%8."/>
      <w:lvlJc w:val="left"/>
      <w:pPr>
        <w:ind w:left="7987" w:hanging="360"/>
      </w:pPr>
    </w:lvl>
    <w:lvl w:ilvl="8" w:tplc="0415001B" w:tentative="1">
      <w:start w:val="1"/>
      <w:numFmt w:val="lowerRoman"/>
      <w:lvlText w:val="%9."/>
      <w:lvlJc w:val="right"/>
      <w:pPr>
        <w:ind w:left="8707" w:hanging="180"/>
      </w:pPr>
    </w:lvl>
  </w:abstractNum>
  <w:abstractNum w:abstractNumId="19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17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52D"/>
    <w:rsid w:val="000A6DF3"/>
    <w:rsid w:val="0031056A"/>
    <w:rsid w:val="00391A2D"/>
    <w:rsid w:val="004015FB"/>
    <w:rsid w:val="0040374D"/>
    <w:rsid w:val="004B0935"/>
    <w:rsid w:val="004D240D"/>
    <w:rsid w:val="0050152D"/>
    <w:rsid w:val="006F3C3E"/>
    <w:rsid w:val="00996E74"/>
    <w:rsid w:val="009C433C"/>
    <w:rsid w:val="00A14CB5"/>
    <w:rsid w:val="00A334FD"/>
    <w:rsid w:val="00A656B9"/>
    <w:rsid w:val="00B672C2"/>
    <w:rsid w:val="00BF04CB"/>
    <w:rsid w:val="00DD6EE0"/>
    <w:rsid w:val="00E5256D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ADCC3-20D8-4935-8F76-8BE65548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E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E07B45-B7F6-4407-84DF-21DB788633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2764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sobczak3504</dc:creator>
  <cp:lastModifiedBy>Dane Ukryte</cp:lastModifiedBy>
  <cp:revision>23</cp:revision>
  <cp:lastPrinted>2024-08-28T10:43:00Z</cp:lastPrinted>
  <dcterms:created xsi:type="dcterms:W3CDTF">2021-02-10T18:13:00Z</dcterms:created>
  <dcterms:modified xsi:type="dcterms:W3CDTF">2024-08-28T10:44:00Z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0d5fde07-19b5-47c3-9688-16440c370a12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