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D02" w:rsidRPr="00802193" w:rsidRDefault="00601D02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bookmarkStart w:id="0" w:name="_GoBack"/>
      <w:bookmarkEnd w:id="0"/>
      <w:r w:rsidRPr="006E6E09">
        <w:rPr>
          <w:rFonts w:ascii="Arial" w:hAnsi="Arial" w:cs="Arial"/>
          <w:sz w:val="23"/>
          <w:szCs w:val="23"/>
        </w:rPr>
        <w:t xml:space="preserve">  </w:t>
      </w:r>
      <w:r w:rsidR="00342340">
        <w:rPr>
          <w:rFonts w:ascii="Arial" w:hAnsi="Arial" w:cs="Arial"/>
          <w:b/>
          <w:sz w:val="23"/>
          <w:szCs w:val="23"/>
        </w:rPr>
        <w:t>Załącznik nr</w:t>
      </w:r>
      <w:r w:rsidR="00AE5D2F">
        <w:rPr>
          <w:rFonts w:ascii="Arial" w:hAnsi="Arial" w:cs="Arial"/>
          <w:b/>
          <w:sz w:val="23"/>
          <w:szCs w:val="23"/>
        </w:rPr>
        <w:t xml:space="preserve"> 3</w:t>
      </w:r>
      <w:r w:rsidR="00342340">
        <w:rPr>
          <w:rFonts w:ascii="Arial" w:hAnsi="Arial" w:cs="Arial"/>
          <w:b/>
          <w:sz w:val="23"/>
          <w:szCs w:val="23"/>
        </w:rPr>
        <w:t xml:space="preserve"> </w:t>
      </w:r>
      <w:r w:rsidRPr="00802193">
        <w:rPr>
          <w:rFonts w:ascii="Arial" w:hAnsi="Arial" w:cs="Arial"/>
          <w:b/>
          <w:sz w:val="23"/>
          <w:szCs w:val="23"/>
        </w:rPr>
        <w:t xml:space="preserve">do umowy                                                           </w:t>
      </w:r>
    </w:p>
    <w:p w:rsidR="00F40A28" w:rsidRDefault="00F40A28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pierwszeństwa interesów Ministerstwa Obrony Narodowej i Sił Zbrojnych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stosunku do jego konkurencji.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>kontaktami</w:t>
      </w:r>
      <w:r w:rsidR="00041784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 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041784">
        <w:rPr>
          <w:rFonts w:ascii="Arial" w:hAnsi="Arial" w:cs="Arial"/>
          <w:sz w:val="23"/>
          <w:szCs w:val="23"/>
        </w:rPr>
        <w:t xml:space="preserve">        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obronnej, w szczególności w postaci wystawiania referencji dla sprzętu będącego</w:t>
      </w:r>
      <w:r w:rsidR="00041784">
        <w:rPr>
          <w:rFonts w:ascii="Arial" w:hAnsi="Arial" w:cs="Arial"/>
          <w:sz w:val="23"/>
          <w:szCs w:val="23"/>
        </w:rPr>
        <w:t xml:space="preserve">         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041784"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sz w:val="23"/>
          <w:szCs w:val="23"/>
        </w:rPr>
        <w:t xml:space="preserve"> 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w tym w szczególności konferencje, seminaria, sympozja - dopuszczalne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technicznych służących do utrwalania dźwięku albo obrazu i dźwięku, zwane dalej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kontynuowanie spotkania z wykonawcą, który nie wyraził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zdeponowaniu w kancelarii komórki lub jednostki organizacyjnej, której pracownik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7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</w:t>
      </w:r>
      <w:r w:rsidR="006C3660">
        <w:rPr>
          <w:rFonts w:ascii="Arial" w:hAnsi="Arial" w:cs="Arial"/>
          <w:sz w:val="23"/>
          <w:szCs w:val="23"/>
        </w:rPr>
        <w:t xml:space="preserve">                  </w:t>
      </w:r>
      <w:r>
        <w:rPr>
          <w:rFonts w:ascii="Arial" w:hAnsi="Arial" w:cs="Arial"/>
          <w:sz w:val="23"/>
          <w:szCs w:val="23"/>
        </w:rPr>
        <w:t xml:space="preserve">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dotyczyć referencje.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9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faktycznych, w których ich interes prywatny (osobisty lub majątkowy), wynikający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powiązań z konkretnym wykonawcą, wpływa, bądź może wpływać na obiektywne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konflikcie z obiektywnym i bezstronnym wykonywaniem realizowanych przez nich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cywilnoprawnych w Ministerstwie Obrony Narodowej lub w jednostkach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organizacyjnych, rozstrzyga niezwłocznie o potrzebie podjęcia czynności zaradczych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podejmować żadnej czynności zaradczej, jeżeli w pisemnej notatce, zarejestrowanej 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urządzeń i środków technicznych służących do utrwalania dźwięku albo obrazu 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dźwięku, a w przypadku gdy przebieg spotkania nie został w ten sposób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Notatkę, o której mowa w ust. 1, sporządza się również w przypadku kontaktów 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skierowania zaproszenia 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>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>
        <w:rPr>
          <w:rFonts w:ascii="Arial" w:hAnsi="Arial" w:cs="Arial"/>
          <w:sz w:val="23"/>
          <w:szCs w:val="23"/>
        </w:rPr>
        <w:t xml:space="preserve">chwili wyboru wykonawcy, 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6C3660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formie 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6C3660">
        <w:rPr>
          <w:rFonts w:ascii="Arial" w:hAnsi="Arial" w:cs="Arial"/>
          <w:sz w:val="23"/>
          <w:szCs w:val="23"/>
        </w:rPr>
        <w:t xml:space="preserve">      </w:t>
      </w:r>
      <w:r>
        <w:rPr>
          <w:rFonts w:ascii="Arial" w:hAnsi="Arial" w:cs="Arial"/>
          <w:sz w:val="23"/>
          <w:szCs w:val="23"/>
        </w:rPr>
        <w:t xml:space="preserve"> 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>
        <w:rPr>
          <w:rFonts w:ascii="Arial" w:hAnsi="Arial" w:cs="Arial"/>
          <w:sz w:val="23"/>
          <w:szCs w:val="23"/>
        </w:rPr>
        <w:t>kontaktów dotyczących jedynie zagadnień o charakterze organizacyjnoporządkowym;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6C3660">
        <w:rPr>
          <w:rFonts w:ascii="Arial" w:hAnsi="Arial" w:cs="Arial"/>
          <w:sz w:val="23"/>
          <w:szCs w:val="23"/>
        </w:rPr>
        <w:t xml:space="preserve">                         </w:t>
      </w:r>
      <w:r>
        <w:rPr>
          <w:rFonts w:ascii="Arial" w:hAnsi="Arial" w:cs="Arial"/>
          <w:sz w:val="23"/>
          <w:szCs w:val="23"/>
        </w:rPr>
        <w:t xml:space="preserve"> 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 xml:space="preserve">kontaktów realizowanych w celu wykonywania obowiązków przewidzianych </w:t>
      </w:r>
      <w:r w:rsidR="006C3660">
        <w:rPr>
          <w:rFonts w:ascii="Arial" w:hAnsi="Arial" w:cs="Arial"/>
          <w:sz w:val="23"/>
          <w:szCs w:val="23"/>
        </w:rPr>
        <w:t xml:space="preserve">        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6C3660">
        <w:rPr>
          <w:rFonts w:ascii="Arial" w:hAnsi="Arial" w:cs="Arial"/>
          <w:sz w:val="23"/>
          <w:szCs w:val="23"/>
        </w:rPr>
        <w:t xml:space="preserve">             </w:t>
      </w:r>
      <w:r>
        <w:rPr>
          <w:rFonts w:ascii="Arial" w:hAnsi="Arial" w:cs="Arial"/>
          <w:sz w:val="23"/>
          <w:szCs w:val="23"/>
        </w:rPr>
        <w:t xml:space="preserve">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>pomocą urządzeń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91DD1" w:rsidRDefault="00691DD1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11</w:t>
      </w:r>
    </w:p>
    <w:p w:rsidR="004F7FF4" w:rsidRDefault="006C3660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691DD1" w:rsidRDefault="00691DD1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691DD1">
        <w:rPr>
          <w:rFonts w:ascii="Arial" w:hAnsi="Arial" w:cs="Arial"/>
          <w:sz w:val="23"/>
          <w:szCs w:val="23"/>
        </w:rPr>
        <w:t xml:space="preserve">                 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o wydanie pisemnej opinii       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(intranet), w zakładce "kontakty z wykonawcami".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opinii w sprawach, które były już przedmiotem rozstrzygnięcia lub, w których stan</w:t>
      </w:r>
    </w:p>
    <w:p w:rsidR="007C36EF" w:rsidRDefault="004F7FF4" w:rsidP="003D083A">
      <w:pPr>
        <w:spacing w:line="240" w:lineRule="auto"/>
        <w:jc w:val="both"/>
      </w:pP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Sect="00AB17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24B" w:rsidRDefault="0068724B" w:rsidP="00817BD6">
      <w:pPr>
        <w:spacing w:after="0" w:line="240" w:lineRule="auto"/>
      </w:pPr>
      <w:r>
        <w:separator/>
      </w:r>
    </w:p>
  </w:endnote>
  <w:endnote w:type="continuationSeparator" w:id="0">
    <w:p w:rsidR="0068724B" w:rsidRDefault="0068724B" w:rsidP="0081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3072194"/>
      <w:docPartObj>
        <w:docPartGallery w:val="Page Numbers (Bottom of Page)"/>
        <w:docPartUnique/>
      </w:docPartObj>
    </w:sdtPr>
    <w:sdtEndPr/>
    <w:sdtContent>
      <w:p w:rsidR="00817BD6" w:rsidRDefault="00817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D2F">
          <w:rPr>
            <w:noProof/>
          </w:rPr>
          <w:t>1</w:t>
        </w:r>
        <w:r>
          <w:fldChar w:fldCharType="end"/>
        </w:r>
      </w:p>
    </w:sdtContent>
  </w:sdt>
  <w:p w:rsidR="00817BD6" w:rsidRDefault="00817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24B" w:rsidRDefault="0068724B" w:rsidP="00817BD6">
      <w:pPr>
        <w:spacing w:after="0" w:line="240" w:lineRule="auto"/>
      </w:pPr>
      <w:r>
        <w:separator/>
      </w:r>
    </w:p>
  </w:footnote>
  <w:footnote w:type="continuationSeparator" w:id="0">
    <w:p w:rsidR="0068724B" w:rsidRDefault="0068724B" w:rsidP="00817B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FF4"/>
    <w:rsid w:val="00041784"/>
    <w:rsid w:val="001011D9"/>
    <w:rsid w:val="001120AE"/>
    <w:rsid w:val="00342340"/>
    <w:rsid w:val="003D083A"/>
    <w:rsid w:val="00493BBC"/>
    <w:rsid w:val="00495453"/>
    <w:rsid w:val="004F7FF4"/>
    <w:rsid w:val="00601D02"/>
    <w:rsid w:val="00677108"/>
    <w:rsid w:val="0068724B"/>
    <w:rsid w:val="00691DD1"/>
    <w:rsid w:val="006C3660"/>
    <w:rsid w:val="007C36EF"/>
    <w:rsid w:val="00817BD6"/>
    <w:rsid w:val="008D6C59"/>
    <w:rsid w:val="00965ED3"/>
    <w:rsid w:val="00A42ABC"/>
    <w:rsid w:val="00AB1787"/>
    <w:rsid w:val="00AE5D2F"/>
    <w:rsid w:val="00C165FA"/>
    <w:rsid w:val="00C56D18"/>
    <w:rsid w:val="00CE71CF"/>
    <w:rsid w:val="00DA4376"/>
    <w:rsid w:val="00E21A99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FDBB29-7CD0-46ED-B59F-17F5893F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BD6"/>
  </w:style>
  <w:style w:type="paragraph" w:styleId="Stopka">
    <w:name w:val="footer"/>
    <w:basedOn w:val="Normalny"/>
    <w:link w:val="Stopka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AAF7B1-9C68-41E6-935D-1B9F671DEB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2797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Werner Marta</cp:lastModifiedBy>
  <cp:revision>2</cp:revision>
  <cp:lastPrinted>2024-02-09T08:09:00Z</cp:lastPrinted>
  <dcterms:created xsi:type="dcterms:W3CDTF">2025-02-11T11:53:00Z</dcterms:created>
  <dcterms:modified xsi:type="dcterms:W3CDTF">2025-02-11T11:53:00Z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8b4138d8-6c2b-4d6a-9d90-c5246ddb904b</vt:lpwstr>
  </property>
  <property fmtid="{D5CDD505-2E9C-101B-9397-08002B2CF9AE}" pid="3" name="bjSaver">
    <vt:lpwstr>uX2BiWp/zjb2ni3cJM+5/kkc3EmEDtq7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Przekadziński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10.90.79.170</vt:lpwstr>
  </property>
  <property fmtid="{D5CDD505-2E9C-101B-9397-08002B2CF9AE}" pid="11" name="bjPortionMark">
    <vt:lpwstr>[]</vt:lpwstr>
  </property>
</Properties>
</file>