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CFBF5" w14:textId="1E5A45D3" w:rsidR="000746C6" w:rsidRPr="003A328E" w:rsidRDefault="000746C6" w:rsidP="000746C6">
      <w:pPr>
        <w:jc w:val="right"/>
        <w:rPr>
          <w:rFonts w:ascii="Calibri" w:hAnsi="Calibri"/>
        </w:rPr>
      </w:pPr>
      <w:r w:rsidRPr="003A328E">
        <w:rPr>
          <w:rFonts w:ascii="Calibri" w:hAnsi="Calibri"/>
        </w:rPr>
        <w:t xml:space="preserve">Załącznik </w:t>
      </w:r>
      <w:r w:rsidR="003218D2" w:rsidRPr="003A328E">
        <w:rPr>
          <w:rFonts w:ascii="Calibri" w:hAnsi="Calibri"/>
        </w:rPr>
        <w:t xml:space="preserve"> nr </w:t>
      </w:r>
      <w:r w:rsidR="00FA426B">
        <w:rPr>
          <w:rFonts w:ascii="Calibri" w:hAnsi="Calibri"/>
        </w:rPr>
        <w:t>7</w:t>
      </w:r>
      <w:r w:rsidR="003A328E" w:rsidRPr="003A328E">
        <w:rPr>
          <w:rFonts w:ascii="Calibri" w:hAnsi="Calibri"/>
        </w:rPr>
        <w:t xml:space="preserve"> do SWZ</w:t>
      </w:r>
    </w:p>
    <w:p w14:paraId="54CAB8CC" w14:textId="4A2FB2F4" w:rsidR="000746C6" w:rsidRPr="00356C0A" w:rsidRDefault="000746C6" w:rsidP="000746C6">
      <w:pPr>
        <w:jc w:val="center"/>
        <w:rPr>
          <w:rFonts w:ascii="Calibri" w:hAnsi="Calibri"/>
          <w:b/>
          <w:bCs/>
          <w:sz w:val="22"/>
          <w:szCs w:val="22"/>
        </w:rPr>
      </w:pPr>
      <w:r w:rsidRPr="00356C0A">
        <w:rPr>
          <w:rFonts w:ascii="Calibri" w:hAnsi="Calibri"/>
          <w:b/>
          <w:bCs/>
          <w:sz w:val="22"/>
          <w:szCs w:val="22"/>
        </w:rPr>
        <w:t xml:space="preserve">Opis przedmiotu zamówienia </w:t>
      </w:r>
      <w:r w:rsidR="00876159" w:rsidRPr="00876159">
        <w:rPr>
          <w:rFonts w:ascii="Calibri" w:hAnsi="Calibri"/>
          <w:b/>
          <w:bCs/>
          <w:color w:val="FF0000"/>
          <w:sz w:val="22"/>
          <w:szCs w:val="22"/>
        </w:rPr>
        <w:t>PO ZMIANIE</w:t>
      </w:r>
    </w:p>
    <w:p w14:paraId="00205F4D" w14:textId="77777777" w:rsidR="000746C6" w:rsidRPr="00356C0A" w:rsidRDefault="000746C6" w:rsidP="000746C6">
      <w:pPr>
        <w:jc w:val="right"/>
        <w:rPr>
          <w:rFonts w:ascii="Calibri" w:hAnsi="Calibri"/>
          <w:sz w:val="16"/>
          <w:szCs w:val="16"/>
        </w:rPr>
      </w:pPr>
    </w:p>
    <w:p w14:paraId="74F4C3BE" w14:textId="77777777" w:rsidR="000746C6" w:rsidRPr="00356C0A" w:rsidRDefault="000746C6" w:rsidP="000746C6">
      <w:pPr>
        <w:jc w:val="right"/>
        <w:rPr>
          <w:rFonts w:ascii="Calibri" w:hAnsi="Calibri"/>
          <w:sz w:val="16"/>
          <w:szCs w:val="16"/>
        </w:rPr>
      </w:pPr>
    </w:p>
    <w:p w14:paraId="6D0647C2" w14:textId="77777777" w:rsidR="000746C6" w:rsidRPr="00356C0A" w:rsidRDefault="000746C6" w:rsidP="000746C6">
      <w:pPr>
        <w:rPr>
          <w:rFonts w:ascii="Calibri" w:hAnsi="Calibri"/>
          <w:sz w:val="16"/>
          <w:szCs w:val="16"/>
        </w:rPr>
      </w:pPr>
    </w:p>
    <w:p w14:paraId="24FBCFBF" w14:textId="77777777" w:rsidR="000746C6" w:rsidRPr="00356C0A" w:rsidRDefault="000746C6" w:rsidP="000746C6">
      <w:pPr>
        <w:pStyle w:val="Akapitzlist"/>
        <w:numPr>
          <w:ilvl w:val="0"/>
          <w:numId w:val="1"/>
        </w:numPr>
        <w:ind w:left="0"/>
        <w:jc w:val="both"/>
        <w:rPr>
          <w:rFonts w:asciiTheme="minorHAnsi" w:hAnsiTheme="minorHAnsi"/>
          <w:sz w:val="22"/>
          <w:szCs w:val="22"/>
        </w:rPr>
      </w:pPr>
      <w:r w:rsidRPr="00356C0A">
        <w:rPr>
          <w:rFonts w:ascii="Calibri" w:hAnsi="Calibri" w:cs="Tahoma"/>
          <w:bCs/>
          <w:iCs/>
          <w:sz w:val="22"/>
          <w:szCs w:val="22"/>
        </w:rPr>
        <w:t>Świadczenie usług pocztowych będzie polegało w szczególności na przyjmowaniu, przemieszczaniu, doręczaniu i zwrotach:</w:t>
      </w:r>
    </w:p>
    <w:p w14:paraId="6B5D8603" w14:textId="77777777" w:rsidR="000746C6" w:rsidRPr="00356C0A" w:rsidRDefault="000746C6" w:rsidP="000746C6">
      <w:pPr>
        <w:pStyle w:val="Akapitzlist"/>
        <w:numPr>
          <w:ilvl w:val="0"/>
          <w:numId w:val="4"/>
        </w:numPr>
        <w:ind w:left="0"/>
        <w:jc w:val="both"/>
        <w:rPr>
          <w:rFonts w:ascii="Calibri" w:hAnsi="Calibri" w:cs="Tahoma"/>
          <w:bCs/>
          <w:iCs/>
          <w:sz w:val="22"/>
          <w:szCs w:val="22"/>
        </w:rPr>
      </w:pPr>
      <w:r w:rsidRPr="00356C0A">
        <w:rPr>
          <w:rFonts w:ascii="Calibri" w:hAnsi="Calibri" w:cs="Tahoma"/>
          <w:bCs/>
          <w:iCs/>
          <w:sz w:val="22"/>
          <w:szCs w:val="22"/>
        </w:rPr>
        <w:t>przesyłki krajowe i zagraniczne:</w:t>
      </w:r>
    </w:p>
    <w:p w14:paraId="7DEB00B2" w14:textId="77777777" w:rsidR="000746C6" w:rsidRPr="00356C0A" w:rsidRDefault="000746C6" w:rsidP="000746C6">
      <w:pPr>
        <w:pStyle w:val="Akapitzlist"/>
        <w:numPr>
          <w:ilvl w:val="0"/>
          <w:numId w:val="5"/>
        </w:numPr>
        <w:ind w:left="284" w:hanging="284"/>
        <w:jc w:val="both"/>
        <w:rPr>
          <w:rFonts w:ascii="Calibri" w:hAnsi="Calibri" w:cs="Tahoma"/>
          <w:bCs/>
          <w:iCs/>
          <w:sz w:val="22"/>
          <w:szCs w:val="22"/>
        </w:rPr>
      </w:pPr>
      <w:r w:rsidRPr="00356C0A">
        <w:rPr>
          <w:rFonts w:ascii="Calibri" w:hAnsi="Calibri" w:cs="Tahoma"/>
          <w:bCs/>
          <w:iCs/>
          <w:sz w:val="22"/>
          <w:szCs w:val="22"/>
        </w:rPr>
        <w:t>przesyłek listowych krajowych nierejestrowanych,</w:t>
      </w:r>
    </w:p>
    <w:p w14:paraId="3B86A42D" w14:textId="77777777" w:rsidR="000746C6" w:rsidRPr="00356C0A" w:rsidRDefault="000746C6" w:rsidP="000746C6">
      <w:pPr>
        <w:pStyle w:val="Akapitzlist"/>
        <w:numPr>
          <w:ilvl w:val="0"/>
          <w:numId w:val="5"/>
        </w:numPr>
        <w:ind w:left="284" w:hanging="284"/>
        <w:jc w:val="both"/>
        <w:rPr>
          <w:rFonts w:ascii="Calibri" w:hAnsi="Calibri" w:cs="Tahoma"/>
          <w:bCs/>
          <w:iCs/>
          <w:sz w:val="22"/>
          <w:szCs w:val="22"/>
        </w:rPr>
      </w:pPr>
      <w:r w:rsidRPr="00356C0A">
        <w:rPr>
          <w:rFonts w:ascii="Calibri" w:hAnsi="Calibri" w:cs="Tahoma"/>
          <w:bCs/>
          <w:iCs/>
          <w:sz w:val="22"/>
          <w:szCs w:val="22"/>
        </w:rPr>
        <w:t>przesyłek listowych krajowych nierejestrowanych najszybszej kategorii,</w:t>
      </w:r>
    </w:p>
    <w:p w14:paraId="37552166" w14:textId="77777777" w:rsidR="000746C6" w:rsidRPr="00356C0A" w:rsidRDefault="000746C6" w:rsidP="000746C6">
      <w:pPr>
        <w:pStyle w:val="Akapitzlist"/>
        <w:numPr>
          <w:ilvl w:val="0"/>
          <w:numId w:val="5"/>
        </w:numPr>
        <w:ind w:left="284" w:hanging="284"/>
        <w:jc w:val="both"/>
        <w:rPr>
          <w:rFonts w:ascii="Calibri" w:hAnsi="Calibri" w:cs="Tahoma"/>
          <w:bCs/>
          <w:iCs/>
          <w:sz w:val="22"/>
          <w:szCs w:val="22"/>
        </w:rPr>
      </w:pPr>
      <w:r w:rsidRPr="00356C0A">
        <w:rPr>
          <w:rFonts w:ascii="Calibri" w:hAnsi="Calibri" w:cs="Tahoma"/>
          <w:bCs/>
          <w:iCs/>
          <w:sz w:val="22"/>
          <w:szCs w:val="22"/>
        </w:rPr>
        <w:t>przesyłek listowych krajowych rejestrowanych,</w:t>
      </w:r>
    </w:p>
    <w:p w14:paraId="57EF11BB" w14:textId="77777777" w:rsidR="000746C6" w:rsidRPr="00356C0A" w:rsidRDefault="000746C6" w:rsidP="000746C6">
      <w:pPr>
        <w:pStyle w:val="Akapitzlist"/>
        <w:numPr>
          <w:ilvl w:val="0"/>
          <w:numId w:val="5"/>
        </w:numPr>
        <w:ind w:left="284" w:hanging="284"/>
        <w:jc w:val="both"/>
        <w:rPr>
          <w:rFonts w:ascii="Calibri" w:hAnsi="Calibri" w:cs="Tahoma"/>
          <w:bCs/>
          <w:iCs/>
          <w:sz w:val="22"/>
          <w:szCs w:val="22"/>
        </w:rPr>
      </w:pPr>
      <w:r w:rsidRPr="00356C0A">
        <w:rPr>
          <w:rFonts w:ascii="Calibri" w:hAnsi="Calibri" w:cs="Tahoma"/>
          <w:bCs/>
          <w:iCs/>
          <w:sz w:val="22"/>
          <w:szCs w:val="22"/>
        </w:rPr>
        <w:t>przesyłek listowych krajowych rejestrowanych z potwierdzeniem odbioru,</w:t>
      </w:r>
    </w:p>
    <w:p w14:paraId="09881E4F" w14:textId="77777777" w:rsidR="000746C6" w:rsidRPr="00356C0A" w:rsidRDefault="000746C6" w:rsidP="000746C6">
      <w:pPr>
        <w:pStyle w:val="Akapitzlist"/>
        <w:numPr>
          <w:ilvl w:val="0"/>
          <w:numId w:val="5"/>
        </w:numPr>
        <w:ind w:left="284" w:hanging="284"/>
        <w:jc w:val="both"/>
        <w:rPr>
          <w:rFonts w:ascii="Calibri" w:hAnsi="Calibri" w:cs="Tahoma"/>
          <w:bCs/>
          <w:iCs/>
          <w:sz w:val="22"/>
          <w:szCs w:val="22"/>
        </w:rPr>
      </w:pPr>
      <w:r w:rsidRPr="00356C0A">
        <w:rPr>
          <w:rFonts w:ascii="Calibri" w:hAnsi="Calibri" w:cs="Tahoma"/>
          <w:bCs/>
          <w:iCs/>
          <w:sz w:val="22"/>
          <w:szCs w:val="22"/>
        </w:rPr>
        <w:t>przesyłek listowych krajowych rejestrowanych najszybszej kategorii z potwierdzeniem odbioru,</w:t>
      </w:r>
    </w:p>
    <w:p w14:paraId="45FF7B57" w14:textId="77777777" w:rsidR="000746C6" w:rsidRPr="00356C0A" w:rsidRDefault="000746C6" w:rsidP="000746C6">
      <w:pPr>
        <w:pStyle w:val="Akapitzlist"/>
        <w:numPr>
          <w:ilvl w:val="0"/>
          <w:numId w:val="5"/>
        </w:numPr>
        <w:ind w:left="284" w:hanging="284"/>
        <w:jc w:val="both"/>
        <w:rPr>
          <w:rFonts w:ascii="Calibri" w:hAnsi="Calibri" w:cs="Tahoma"/>
          <w:bCs/>
          <w:iCs/>
          <w:sz w:val="22"/>
          <w:szCs w:val="22"/>
        </w:rPr>
      </w:pPr>
      <w:r w:rsidRPr="00356C0A">
        <w:rPr>
          <w:rFonts w:ascii="Calibri" w:hAnsi="Calibri" w:cs="Tahoma"/>
          <w:bCs/>
          <w:iCs/>
          <w:sz w:val="22"/>
          <w:szCs w:val="22"/>
        </w:rPr>
        <w:t>przesyłek listowych krajowych rejestrowanych najszybszej kategorii bez potwierdzenia odbioru,</w:t>
      </w:r>
    </w:p>
    <w:p w14:paraId="752B8CBF" w14:textId="77777777" w:rsidR="000746C6" w:rsidRPr="00356C0A" w:rsidRDefault="000746C6" w:rsidP="000746C6">
      <w:pPr>
        <w:pStyle w:val="Akapitzlist"/>
        <w:numPr>
          <w:ilvl w:val="0"/>
          <w:numId w:val="5"/>
        </w:numPr>
        <w:ind w:left="284" w:hanging="284"/>
        <w:jc w:val="both"/>
        <w:rPr>
          <w:rFonts w:ascii="Calibri" w:hAnsi="Calibri" w:cs="Tahoma"/>
          <w:bCs/>
          <w:iCs/>
          <w:sz w:val="22"/>
          <w:szCs w:val="22"/>
        </w:rPr>
      </w:pPr>
      <w:r w:rsidRPr="00356C0A">
        <w:rPr>
          <w:rFonts w:ascii="Calibri" w:hAnsi="Calibri" w:cs="Tahoma"/>
          <w:bCs/>
          <w:iCs/>
          <w:sz w:val="22"/>
          <w:szCs w:val="22"/>
        </w:rPr>
        <w:t>przesyłek listowych zagranicznych rejestrowanych  najszybszej kategorii z potwierdzeniem odbioru,</w:t>
      </w:r>
    </w:p>
    <w:p w14:paraId="22C37AEB" w14:textId="77777777" w:rsidR="000746C6" w:rsidRPr="00356C0A" w:rsidRDefault="000746C6" w:rsidP="000746C6">
      <w:pPr>
        <w:pStyle w:val="Akapitzlist"/>
        <w:numPr>
          <w:ilvl w:val="0"/>
          <w:numId w:val="5"/>
        </w:numPr>
        <w:ind w:left="284" w:hanging="284"/>
        <w:jc w:val="both"/>
        <w:rPr>
          <w:rFonts w:ascii="Calibri" w:hAnsi="Calibri" w:cs="Tahoma"/>
          <w:bCs/>
          <w:iCs/>
          <w:sz w:val="22"/>
          <w:szCs w:val="22"/>
        </w:rPr>
      </w:pPr>
      <w:r w:rsidRPr="00356C0A">
        <w:rPr>
          <w:rFonts w:ascii="Calibri" w:hAnsi="Calibri" w:cs="Tahoma"/>
          <w:bCs/>
          <w:iCs/>
          <w:sz w:val="22"/>
          <w:szCs w:val="22"/>
        </w:rPr>
        <w:t xml:space="preserve">paczek, </w:t>
      </w:r>
    </w:p>
    <w:p w14:paraId="404F42D7" w14:textId="77777777" w:rsidR="000746C6" w:rsidRPr="00356C0A" w:rsidRDefault="000746C6" w:rsidP="000746C6">
      <w:pPr>
        <w:pStyle w:val="Akapitzlist"/>
        <w:numPr>
          <w:ilvl w:val="0"/>
          <w:numId w:val="5"/>
        </w:numPr>
        <w:ind w:left="284" w:hanging="284"/>
        <w:jc w:val="both"/>
        <w:rPr>
          <w:rFonts w:ascii="Calibri" w:hAnsi="Calibri" w:cs="Tahoma"/>
          <w:bCs/>
          <w:iCs/>
          <w:sz w:val="22"/>
          <w:szCs w:val="22"/>
        </w:rPr>
      </w:pPr>
      <w:r w:rsidRPr="00356C0A">
        <w:rPr>
          <w:rFonts w:ascii="Calibri" w:hAnsi="Calibri" w:cs="Tahoma"/>
          <w:bCs/>
          <w:iCs/>
          <w:sz w:val="22"/>
          <w:szCs w:val="22"/>
        </w:rPr>
        <w:t>zwrotów przesyłek niedoręczonych.</w:t>
      </w:r>
    </w:p>
    <w:p w14:paraId="3BC41829" w14:textId="77777777" w:rsidR="000746C6" w:rsidRPr="000B252F" w:rsidRDefault="000746C6" w:rsidP="000746C6">
      <w:pPr>
        <w:pStyle w:val="Akapitzlist"/>
        <w:numPr>
          <w:ilvl w:val="0"/>
          <w:numId w:val="4"/>
        </w:numPr>
        <w:ind w:left="0"/>
        <w:jc w:val="both"/>
        <w:rPr>
          <w:rFonts w:ascii="Calibri" w:hAnsi="Calibri" w:cs="Tahoma"/>
          <w:bCs/>
          <w:iCs/>
          <w:sz w:val="22"/>
          <w:szCs w:val="22"/>
        </w:rPr>
      </w:pPr>
      <w:r w:rsidRPr="000B252F">
        <w:rPr>
          <w:rFonts w:ascii="Calibri" w:hAnsi="Calibri" w:cs="Tahoma"/>
          <w:bCs/>
          <w:iCs/>
          <w:sz w:val="22"/>
          <w:szCs w:val="22"/>
        </w:rPr>
        <w:t>usługi pocztowe stanowiące przedmiot zamówienia obejmują przesyłki listowe o wagach:</w:t>
      </w:r>
    </w:p>
    <w:p w14:paraId="6CDF9F81" w14:textId="77777777" w:rsidR="000746C6" w:rsidRPr="000B252F" w:rsidRDefault="000746C6" w:rsidP="000746C6">
      <w:pPr>
        <w:jc w:val="both"/>
        <w:rPr>
          <w:rFonts w:ascii="Calibri" w:hAnsi="Calibri" w:cs="Tahoma"/>
          <w:bCs/>
          <w:iCs/>
          <w:sz w:val="22"/>
          <w:szCs w:val="22"/>
        </w:rPr>
      </w:pPr>
      <w:r w:rsidRPr="000B252F">
        <w:rPr>
          <w:rFonts w:ascii="Calibri" w:hAnsi="Calibri" w:cs="Tahoma"/>
          <w:bCs/>
          <w:iCs/>
          <w:sz w:val="22"/>
          <w:szCs w:val="22"/>
        </w:rPr>
        <w:t>Format S do 500 g,</w:t>
      </w:r>
    </w:p>
    <w:p w14:paraId="59F7040F" w14:textId="77777777" w:rsidR="000746C6" w:rsidRPr="000B252F" w:rsidRDefault="000746C6" w:rsidP="000746C6">
      <w:pPr>
        <w:jc w:val="both"/>
        <w:rPr>
          <w:rFonts w:ascii="Calibri" w:hAnsi="Calibri" w:cs="Tahoma"/>
          <w:bCs/>
          <w:iCs/>
          <w:sz w:val="22"/>
          <w:szCs w:val="22"/>
        </w:rPr>
      </w:pPr>
      <w:r w:rsidRPr="000B252F">
        <w:rPr>
          <w:rFonts w:ascii="Calibri" w:hAnsi="Calibri" w:cs="Tahoma"/>
          <w:bCs/>
          <w:iCs/>
          <w:sz w:val="22"/>
          <w:szCs w:val="22"/>
        </w:rPr>
        <w:t>Format M do 1000 g,</w:t>
      </w:r>
    </w:p>
    <w:p w14:paraId="74639860" w14:textId="77777777" w:rsidR="000746C6" w:rsidRPr="000B252F" w:rsidRDefault="000746C6" w:rsidP="000746C6">
      <w:pPr>
        <w:jc w:val="both"/>
        <w:rPr>
          <w:rFonts w:ascii="Calibri" w:hAnsi="Calibri" w:cs="Tahoma"/>
          <w:bCs/>
          <w:iCs/>
          <w:sz w:val="22"/>
          <w:szCs w:val="22"/>
        </w:rPr>
      </w:pPr>
      <w:r w:rsidRPr="000B252F">
        <w:rPr>
          <w:rFonts w:ascii="Calibri" w:hAnsi="Calibri" w:cs="Tahoma"/>
          <w:bCs/>
          <w:iCs/>
          <w:sz w:val="22"/>
          <w:szCs w:val="22"/>
        </w:rPr>
        <w:t>Format L do 2 000 g.</w:t>
      </w:r>
    </w:p>
    <w:p w14:paraId="2BD98E6A" w14:textId="77777777" w:rsidR="000746C6" w:rsidRPr="000B252F" w:rsidRDefault="000746C6" w:rsidP="000746C6">
      <w:pPr>
        <w:pStyle w:val="Akapitzlist"/>
        <w:numPr>
          <w:ilvl w:val="0"/>
          <w:numId w:val="4"/>
        </w:numPr>
        <w:ind w:left="0"/>
        <w:jc w:val="both"/>
        <w:rPr>
          <w:rFonts w:ascii="Calibri" w:hAnsi="Calibri" w:cs="Tahoma"/>
          <w:bCs/>
          <w:iCs/>
          <w:color w:val="000000"/>
          <w:sz w:val="22"/>
          <w:szCs w:val="22"/>
        </w:rPr>
      </w:pPr>
      <w:r w:rsidRPr="000B252F">
        <w:rPr>
          <w:rFonts w:ascii="Calibri" w:hAnsi="Calibri" w:cs="Tahoma"/>
          <w:bCs/>
          <w:iCs/>
          <w:color w:val="000000"/>
          <w:sz w:val="22"/>
          <w:szCs w:val="22"/>
        </w:rPr>
        <w:t>paczki pocztowe o wagach:</w:t>
      </w:r>
    </w:p>
    <w:p w14:paraId="543955F1" w14:textId="77777777" w:rsidR="000746C6" w:rsidRPr="000B252F" w:rsidRDefault="000746C6" w:rsidP="000746C6">
      <w:pPr>
        <w:pStyle w:val="Akapitzlist"/>
        <w:numPr>
          <w:ilvl w:val="0"/>
          <w:numId w:val="6"/>
        </w:numPr>
        <w:ind w:left="284" w:hanging="284"/>
        <w:jc w:val="both"/>
        <w:rPr>
          <w:rFonts w:ascii="Calibri" w:hAnsi="Calibri" w:cs="Tahoma"/>
          <w:bCs/>
          <w:iCs/>
          <w:sz w:val="22"/>
          <w:szCs w:val="22"/>
        </w:rPr>
      </w:pPr>
      <w:r w:rsidRPr="000B252F">
        <w:rPr>
          <w:rFonts w:ascii="Calibri" w:hAnsi="Calibri" w:cs="Tahoma"/>
          <w:bCs/>
          <w:iCs/>
          <w:sz w:val="22"/>
          <w:szCs w:val="22"/>
        </w:rPr>
        <w:t>do 1 kg gabaryt A i B,</w:t>
      </w:r>
    </w:p>
    <w:p w14:paraId="36A2EBCC" w14:textId="77777777" w:rsidR="000746C6" w:rsidRPr="000B252F" w:rsidRDefault="000746C6" w:rsidP="000746C6">
      <w:pPr>
        <w:pStyle w:val="Akapitzlist"/>
        <w:numPr>
          <w:ilvl w:val="0"/>
          <w:numId w:val="6"/>
        </w:numPr>
        <w:ind w:left="284" w:hanging="284"/>
        <w:jc w:val="both"/>
        <w:rPr>
          <w:rFonts w:ascii="Calibri" w:hAnsi="Calibri" w:cs="Tahoma"/>
          <w:bCs/>
          <w:iCs/>
          <w:sz w:val="22"/>
          <w:szCs w:val="22"/>
        </w:rPr>
      </w:pPr>
      <w:r w:rsidRPr="000B252F">
        <w:rPr>
          <w:rFonts w:ascii="Calibri" w:hAnsi="Calibri" w:cs="Tahoma"/>
          <w:bCs/>
          <w:iCs/>
          <w:sz w:val="22"/>
          <w:szCs w:val="22"/>
        </w:rPr>
        <w:t>od 1 kg do 2 kg gabaryt A i B,</w:t>
      </w:r>
    </w:p>
    <w:p w14:paraId="233CC482" w14:textId="77777777" w:rsidR="000746C6" w:rsidRPr="000B252F" w:rsidRDefault="000746C6" w:rsidP="000746C6">
      <w:pPr>
        <w:pStyle w:val="Akapitzlist"/>
        <w:numPr>
          <w:ilvl w:val="0"/>
          <w:numId w:val="6"/>
        </w:numPr>
        <w:ind w:left="284" w:hanging="284"/>
        <w:jc w:val="both"/>
        <w:rPr>
          <w:rFonts w:ascii="Calibri" w:hAnsi="Calibri" w:cs="Tahoma"/>
          <w:bCs/>
          <w:iCs/>
          <w:sz w:val="22"/>
          <w:szCs w:val="22"/>
        </w:rPr>
      </w:pPr>
      <w:r w:rsidRPr="000B252F">
        <w:rPr>
          <w:rFonts w:ascii="Calibri" w:hAnsi="Calibri" w:cs="Tahoma"/>
          <w:bCs/>
          <w:iCs/>
          <w:sz w:val="22"/>
          <w:szCs w:val="22"/>
        </w:rPr>
        <w:t>od 2 kg do 5 kg gabaryt A i B,</w:t>
      </w:r>
    </w:p>
    <w:p w14:paraId="6D4B6912" w14:textId="77777777" w:rsidR="000746C6" w:rsidRPr="000B252F" w:rsidRDefault="000746C6" w:rsidP="000746C6">
      <w:pPr>
        <w:pStyle w:val="Akapitzlist"/>
        <w:numPr>
          <w:ilvl w:val="0"/>
          <w:numId w:val="6"/>
        </w:numPr>
        <w:ind w:left="284" w:hanging="284"/>
        <w:jc w:val="both"/>
        <w:rPr>
          <w:rFonts w:ascii="Calibri" w:hAnsi="Calibri" w:cs="Tahoma"/>
          <w:bCs/>
          <w:iCs/>
          <w:sz w:val="22"/>
          <w:szCs w:val="22"/>
        </w:rPr>
      </w:pPr>
      <w:r w:rsidRPr="000B252F">
        <w:rPr>
          <w:rFonts w:ascii="Calibri" w:hAnsi="Calibri" w:cs="Tahoma"/>
          <w:bCs/>
          <w:iCs/>
          <w:sz w:val="22"/>
          <w:szCs w:val="22"/>
        </w:rPr>
        <w:t>od 5kg do 10 kg gabaryt A i B.</w:t>
      </w:r>
    </w:p>
    <w:p w14:paraId="010ABA13" w14:textId="77777777" w:rsidR="000746C6" w:rsidRPr="00356C0A" w:rsidRDefault="000746C6" w:rsidP="000746C6">
      <w:pPr>
        <w:pStyle w:val="Akapitzlist"/>
        <w:numPr>
          <w:ilvl w:val="0"/>
          <w:numId w:val="1"/>
        </w:numPr>
        <w:ind w:left="0"/>
        <w:jc w:val="both"/>
        <w:rPr>
          <w:rFonts w:asciiTheme="minorHAnsi" w:hAnsiTheme="minorHAnsi"/>
          <w:sz w:val="22"/>
          <w:szCs w:val="22"/>
        </w:rPr>
      </w:pPr>
      <w:r w:rsidRPr="00356C0A">
        <w:rPr>
          <w:rFonts w:ascii="Calibri" w:hAnsi="Calibri" w:cs="Tahoma"/>
          <w:bCs/>
          <w:iCs/>
          <w:sz w:val="22"/>
          <w:szCs w:val="22"/>
        </w:rPr>
        <w:t>Przyjmowanie, przemieszczanie i doręczanie przesyłek pocztowych oraz zwrot i reklamacje wykonywane będą zgodnie z przepisami określonymi w:</w:t>
      </w:r>
    </w:p>
    <w:p w14:paraId="139118FC" w14:textId="68A97DD2" w:rsidR="000746C6" w:rsidRPr="00186AC5" w:rsidRDefault="000746C6" w:rsidP="000746C6">
      <w:pPr>
        <w:pStyle w:val="Akapitzlist"/>
        <w:numPr>
          <w:ilvl w:val="0"/>
          <w:numId w:val="7"/>
        </w:numPr>
        <w:tabs>
          <w:tab w:val="left" w:pos="284"/>
        </w:tabs>
        <w:ind w:left="284" w:hanging="284"/>
        <w:jc w:val="both"/>
        <w:rPr>
          <w:rFonts w:ascii="Calibri" w:hAnsi="Calibri" w:cs="Tahoma"/>
          <w:bCs/>
          <w:iCs/>
          <w:sz w:val="22"/>
          <w:szCs w:val="22"/>
        </w:rPr>
      </w:pPr>
      <w:r w:rsidRPr="00186AC5">
        <w:rPr>
          <w:rFonts w:ascii="Calibri" w:hAnsi="Calibri" w:cs="Tahoma"/>
          <w:bCs/>
          <w:iCs/>
          <w:sz w:val="22"/>
          <w:szCs w:val="22"/>
        </w:rPr>
        <w:t>ustawie z dnia 23 listopada 2012 r. Prawo Pocztowe (</w:t>
      </w:r>
      <w:proofErr w:type="spellStart"/>
      <w:r w:rsidR="00186AC5" w:rsidRPr="00186AC5">
        <w:rPr>
          <w:rFonts w:ascii="Calibri" w:hAnsi="Calibri" w:cs="Tahoma"/>
          <w:bCs/>
          <w:iCs/>
          <w:sz w:val="22"/>
          <w:szCs w:val="22"/>
        </w:rPr>
        <w:t>t.j</w:t>
      </w:r>
      <w:proofErr w:type="spellEnd"/>
      <w:r w:rsidR="00186AC5" w:rsidRPr="00186AC5">
        <w:rPr>
          <w:rFonts w:ascii="Calibri" w:hAnsi="Calibri" w:cs="Tahoma"/>
          <w:bCs/>
          <w:iCs/>
          <w:sz w:val="22"/>
          <w:szCs w:val="22"/>
        </w:rPr>
        <w:t xml:space="preserve">. Dz. U. z 2023 r. poz. 1640 z </w:t>
      </w:r>
      <w:proofErr w:type="spellStart"/>
      <w:r w:rsidR="00186AC5" w:rsidRPr="00186AC5">
        <w:rPr>
          <w:rFonts w:ascii="Calibri" w:hAnsi="Calibri" w:cs="Tahoma"/>
          <w:bCs/>
          <w:iCs/>
          <w:sz w:val="22"/>
          <w:szCs w:val="22"/>
        </w:rPr>
        <w:t>późn</w:t>
      </w:r>
      <w:proofErr w:type="spellEnd"/>
      <w:r w:rsidR="00186AC5" w:rsidRPr="00186AC5">
        <w:rPr>
          <w:rFonts w:ascii="Calibri" w:hAnsi="Calibri" w:cs="Tahoma"/>
          <w:bCs/>
          <w:iCs/>
          <w:sz w:val="22"/>
          <w:szCs w:val="22"/>
        </w:rPr>
        <w:t>. zm.).</w:t>
      </w:r>
    </w:p>
    <w:p w14:paraId="40784A39" w14:textId="7B3168D3" w:rsidR="000746C6" w:rsidRPr="00186AC5" w:rsidRDefault="000746C6" w:rsidP="000746C6">
      <w:pPr>
        <w:pStyle w:val="Akapitzlist"/>
        <w:numPr>
          <w:ilvl w:val="0"/>
          <w:numId w:val="7"/>
        </w:numPr>
        <w:tabs>
          <w:tab w:val="left" w:pos="284"/>
        </w:tabs>
        <w:ind w:left="284" w:hanging="284"/>
        <w:jc w:val="both"/>
        <w:rPr>
          <w:rFonts w:ascii="Calibri" w:hAnsi="Calibri" w:cs="Tahoma"/>
          <w:bCs/>
          <w:iCs/>
          <w:sz w:val="22"/>
          <w:szCs w:val="22"/>
        </w:rPr>
      </w:pPr>
      <w:r w:rsidRPr="00186AC5">
        <w:rPr>
          <w:rFonts w:ascii="Calibri" w:hAnsi="Calibri" w:cs="Tahoma"/>
          <w:bCs/>
          <w:iCs/>
          <w:sz w:val="22"/>
          <w:szCs w:val="22"/>
        </w:rPr>
        <w:t>rozporządzeniu Ministra Administracji i Cyfryzacji z dnia 26 listopada 2013 r. w sprawie reklamacji usługi pocztowej (</w:t>
      </w:r>
      <w:proofErr w:type="spellStart"/>
      <w:r w:rsidR="00186AC5" w:rsidRPr="00186AC5">
        <w:rPr>
          <w:rFonts w:ascii="Calibri" w:hAnsi="Calibri" w:cs="Tahoma"/>
          <w:bCs/>
          <w:iCs/>
          <w:sz w:val="22"/>
          <w:szCs w:val="22"/>
        </w:rPr>
        <w:t>t.j</w:t>
      </w:r>
      <w:proofErr w:type="spellEnd"/>
      <w:r w:rsidR="00186AC5" w:rsidRPr="00186AC5">
        <w:rPr>
          <w:rFonts w:ascii="Calibri" w:hAnsi="Calibri" w:cs="Tahoma"/>
          <w:bCs/>
          <w:iCs/>
          <w:sz w:val="22"/>
          <w:szCs w:val="22"/>
        </w:rPr>
        <w:t>. Dz. U. z 2019 r. poz. 474)</w:t>
      </w:r>
    </w:p>
    <w:p w14:paraId="61C44768" w14:textId="45FD9F66" w:rsidR="000746C6" w:rsidRPr="00186AC5" w:rsidRDefault="000746C6" w:rsidP="000746C6">
      <w:pPr>
        <w:pStyle w:val="Akapitzlist"/>
        <w:numPr>
          <w:ilvl w:val="0"/>
          <w:numId w:val="7"/>
        </w:numPr>
        <w:tabs>
          <w:tab w:val="left" w:pos="284"/>
        </w:tabs>
        <w:ind w:left="284" w:hanging="284"/>
        <w:jc w:val="both"/>
        <w:rPr>
          <w:rFonts w:ascii="Calibri" w:hAnsi="Calibri" w:cs="Tahoma"/>
          <w:bCs/>
          <w:iCs/>
          <w:sz w:val="22"/>
          <w:szCs w:val="22"/>
        </w:rPr>
      </w:pPr>
      <w:r w:rsidRPr="00186AC5">
        <w:rPr>
          <w:rFonts w:ascii="Calibri" w:hAnsi="Calibri" w:cs="Tahoma"/>
          <w:bCs/>
          <w:iCs/>
          <w:sz w:val="22"/>
          <w:szCs w:val="22"/>
        </w:rPr>
        <w:t>ustawie z dnia 14 czerwca 1960 r. Kodeks postępowania administracyjnego (</w:t>
      </w:r>
      <w:proofErr w:type="spellStart"/>
      <w:r w:rsidR="00186AC5" w:rsidRPr="00186AC5">
        <w:rPr>
          <w:rFonts w:ascii="Calibri" w:hAnsi="Calibri" w:cs="Tahoma"/>
          <w:bCs/>
          <w:iCs/>
          <w:sz w:val="22"/>
          <w:szCs w:val="22"/>
        </w:rPr>
        <w:t>t.j</w:t>
      </w:r>
      <w:proofErr w:type="spellEnd"/>
      <w:r w:rsidR="00186AC5" w:rsidRPr="00186AC5">
        <w:rPr>
          <w:rFonts w:ascii="Calibri" w:hAnsi="Calibri" w:cs="Tahoma"/>
          <w:bCs/>
          <w:iCs/>
          <w:sz w:val="22"/>
          <w:szCs w:val="22"/>
        </w:rPr>
        <w:t>. Dz. U. z 2024 r. poz. 572).</w:t>
      </w:r>
    </w:p>
    <w:p w14:paraId="41F44915" w14:textId="77777777" w:rsidR="000746C6" w:rsidRPr="00356C0A" w:rsidRDefault="000746C6" w:rsidP="000746C6">
      <w:pPr>
        <w:pStyle w:val="Akapitzlist"/>
        <w:numPr>
          <w:ilvl w:val="0"/>
          <w:numId w:val="7"/>
        </w:numPr>
        <w:tabs>
          <w:tab w:val="left" w:pos="284"/>
        </w:tabs>
        <w:ind w:left="284" w:hanging="284"/>
        <w:jc w:val="both"/>
        <w:rPr>
          <w:rFonts w:ascii="Calibri" w:hAnsi="Calibri" w:cs="Tahoma"/>
          <w:bCs/>
          <w:iCs/>
          <w:sz w:val="22"/>
          <w:szCs w:val="22"/>
        </w:rPr>
      </w:pPr>
      <w:r w:rsidRPr="00356C0A">
        <w:rPr>
          <w:rFonts w:ascii="Calibri" w:hAnsi="Calibri" w:cs="Tahoma"/>
          <w:bCs/>
          <w:iCs/>
          <w:sz w:val="22"/>
          <w:szCs w:val="22"/>
        </w:rPr>
        <w:t>innych powszechnie obowiązujących aktach prawnych związanych z realizacją usług będących przedmiotem umowy,</w:t>
      </w:r>
    </w:p>
    <w:p w14:paraId="53A47E79" w14:textId="3FA5A54F" w:rsidR="000746C6" w:rsidRPr="00356C0A" w:rsidRDefault="000746C6" w:rsidP="000746C6">
      <w:pPr>
        <w:pStyle w:val="Akapitzlist"/>
        <w:numPr>
          <w:ilvl w:val="0"/>
          <w:numId w:val="7"/>
        </w:numPr>
        <w:tabs>
          <w:tab w:val="left" w:pos="284"/>
        </w:tabs>
        <w:ind w:left="284" w:hanging="284"/>
        <w:jc w:val="both"/>
        <w:rPr>
          <w:rFonts w:ascii="Calibri" w:hAnsi="Calibri" w:cs="Tahoma"/>
          <w:bCs/>
          <w:iCs/>
          <w:sz w:val="22"/>
          <w:szCs w:val="22"/>
        </w:rPr>
      </w:pPr>
      <w:r w:rsidRPr="00356C0A">
        <w:rPr>
          <w:rFonts w:ascii="Calibri" w:hAnsi="Calibri" w:cs="Tahoma"/>
          <w:bCs/>
          <w:iCs/>
          <w:sz w:val="22"/>
          <w:szCs w:val="22"/>
        </w:rPr>
        <w:t>regulaminie świadczenia usług Wykonawcy, z zastrzeżeniem, że postanowienia tego regulaminu sprzeczne lub nie dające się pogodzić z postanowieniami zawartymi w umowie nie będą miały zastosowania,</w:t>
      </w:r>
    </w:p>
    <w:p w14:paraId="6894CB9C" w14:textId="77777777" w:rsidR="000746C6" w:rsidRPr="00356C0A" w:rsidRDefault="000746C6" w:rsidP="000746C6">
      <w:pPr>
        <w:pStyle w:val="Akapitzlist"/>
        <w:numPr>
          <w:ilvl w:val="0"/>
          <w:numId w:val="7"/>
        </w:numPr>
        <w:tabs>
          <w:tab w:val="left" w:pos="284"/>
        </w:tabs>
        <w:ind w:left="284" w:hanging="284"/>
        <w:jc w:val="both"/>
        <w:rPr>
          <w:rFonts w:ascii="Calibri" w:hAnsi="Calibri" w:cs="Tahoma"/>
          <w:bCs/>
          <w:iCs/>
          <w:sz w:val="22"/>
          <w:szCs w:val="22"/>
        </w:rPr>
      </w:pPr>
      <w:r w:rsidRPr="00356C0A">
        <w:rPr>
          <w:rFonts w:ascii="Calibri" w:hAnsi="Calibri" w:cs="Tahoma"/>
          <w:bCs/>
          <w:iCs/>
          <w:sz w:val="22"/>
          <w:szCs w:val="22"/>
        </w:rPr>
        <w:t>postanowieniach niniejszej Specyfikacji Istotnych Warunków Zamówienia.</w:t>
      </w:r>
    </w:p>
    <w:p w14:paraId="63284869" w14:textId="77777777" w:rsidR="00876159" w:rsidRPr="00876159" w:rsidRDefault="00876159" w:rsidP="00876159">
      <w:pPr>
        <w:pStyle w:val="Akapitzlist"/>
        <w:numPr>
          <w:ilvl w:val="0"/>
          <w:numId w:val="10"/>
        </w:numPr>
        <w:tabs>
          <w:tab w:val="left" w:pos="0"/>
        </w:tabs>
        <w:ind w:left="0" w:hanging="284"/>
        <w:jc w:val="both"/>
        <w:rPr>
          <w:rFonts w:ascii="Calibri" w:hAnsi="Calibri" w:cs="Tahoma"/>
          <w:bCs/>
          <w:iCs/>
          <w:color w:val="FF0000"/>
        </w:rPr>
      </w:pPr>
      <w:r w:rsidRPr="00876159">
        <w:rPr>
          <w:rFonts w:ascii="Calibri" w:hAnsi="Calibri" w:cs="Tahoma"/>
          <w:bCs/>
          <w:iCs/>
          <w:color w:val="FF0000"/>
        </w:rPr>
        <w:t>Doręczanie przesyłek adresowanych do Zamawiającego dokonywane będzie przez Wykonawcę do siedziby Zamawiającego w dni robocze w godzinach pracy Urzędu.</w:t>
      </w:r>
    </w:p>
    <w:p w14:paraId="46F081B9" w14:textId="134A9706" w:rsidR="000746C6" w:rsidRPr="00821111" w:rsidRDefault="000746C6" w:rsidP="00876159">
      <w:pPr>
        <w:pStyle w:val="Akapitzlist"/>
        <w:numPr>
          <w:ilvl w:val="0"/>
          <w:numId w:val="11"/>
        </w:numPr>
        <w:ind w:left="0"/>
        <w:jc w:val="both"/>
        <w:rPr>
          <w:rFonts w:asciiTheme="minorHAnsi" w:hAnsiTheme="minorHAnsi"/>
          <w:sz w:val="22"/>
          <w:szCs w:val="22"/>
        </w:rPr>
      </w:pPr>
      <w:r w:rsidRPr="0062141C">
        <w:rPr>
          <w:rFonts w:ascii="Calibri" w:hAnsi="Calibri" w:cs="Tahoma"/>
          <w:bCs/>
          <w:iCs/>
          <w:sz w:val="22"/>
          <w:szCs w:val="22"/>
        </w:rPr>
        <w:t>Przesyłki przeznaczone do wysyłki</w:t>
      </w:r>
      <w:r w:rsidRPr="0062141C">
        <w:rPr>
          <w:rFonts w:ascii="Calibri" w:hAnsi="Calibri" w:cs="Tahoma"/>
          <w:b/>
          <w:bCs/>
          <w:iCs/>
          <w:sz w:val="22"/>
          <w:szCs w:val="22"/>
        </w:rPr>
        <w:t xml:space="preserve"> Zamawiający będzie dostarczał do punktu Wykonawcy, zlokalizowanego w odległości nie większej niż 500 m od siedziby Zamawiającego.</w:t>
      </w:r>
    </w:p>
    <w:p w14:paraId="59F45E7F" w14:textId="77777777" w:rsidR="00821111" w:rsidRPr="00876159" w:rsidRDefault="00821111" w:rsidP="00876159">
      <w:pPr>
        <w:pStyle w:val="Akapitzlist"/>
        <w:numPr>
          <w:ilvl w:val="0"/>
          <w:numId w:val="11"/>
        </w:numPr>
        <w:ind w:left="0"/>
        <w:jc w:val="both"/>
        <w:rPr>
          <w:rFonts w:asciiTheme="minorHAnsi" w:hAnsiTheme="minorHAnsi"/>
          <w:color w:val="FF0000"/>
          <w:sz w:val="22"/>
          <w:szCs w:val="22"/>
        </w:rPr>
      </w:pPr>
      <w:r w:rsidRPr="00876159">
        <w:rPr>
          <w:rFonts w:ascii="Calibri" w:hAnsi="Calibri" w:cs="Tahoma"/>
          <w:bCs/>
          <w:iCs/>
          <w:color w:val="FF0000"/>
          <w:sz w:val="22"/>
          <w:szCs w:val="22"/>
        </w:rPr>
        <w:t>Wykonawca będzie odbierał przesyłki od Zamawiającego :</w:t>
      </w:r>
    </w:p>
    <w:p w14:paraId="0EDA22E1" w14:textId="741F76F8" w:rsidR="00821111" w:rsidRPr="00876159" w:rsidRDefault="00821111" w:rsidP="00821111">
      <w:pPr>
        <w:numPr>
          <w:ilvl w:val="0"/>
          <w:numId w:val="8"/>
        </w:numPr>
        <w:ind w:left="426" w:hanging="426"/>
        <w:jc w:val="both"/>
        <w:rPr>
          <w:rFonts w:ascii="Calibri" w:hAnsi="Calibri" w:cs="Tahoma"/>
          <w:b/>
          <w:bCs/>
          <w:iCs/>
          <w:color w:val="FF0000"/>
          <w:sz w:val="22"/>
          <w:szCs w:val="22"/>
        </w:rPr>
      </w:pPr>
      <w:r w:rsidRPr="00876159">
        <w:rPr>
          <w:rFonts w:ascii="Calibri" w:hAnsi="Calibri" w:cs="Tahoma"/>
          <w:bCs/>
          <w:iCs/>
          <w:color w:val="FF0000"/>
          <w:sz w:val="22"/>
          <w:szCs w:val="22"/>
        </w:rPr>
        <w:t xml:space="preserve">codziennie w dni robocze od poniedziałku do piątku (z wyłączeniem dni ustawowo wolnych od pracy) w swojej siedzibie wskazanej w załączniku nr 5 do SWZ (nr 3 do umowy) </w:t>
      </w:r>
      <w:r w:rsidRPr="00876159">
        <w:rPr>
          <w:rFonts w:ascii="Calibri" w:hAnsi="Calibri" w:cs="Tahoma"/>
          <w:b/>
          <w:iCs/>
          <w:color w:val="FF0000"/>
          <w:sz w:val="22"/>
          <w:szCs w:val="22"/>
        </w:rPr>
        <w:t xml:space="preserve">w przypadku, gdy Wykonawca będzie posiadał placówkę w odległości </w:t>
      </w:r>
      <w:r w:rsidR="0043494D">
        <w:rPr>
          <w:rFonts w:ascii="Calibri" w:hAnsi="Calibri" w:cs="Tahoma"/>
          <w:b/>
          <w:iCs/>
          <w:color w:val="FF0000"/>
          <w:sz w:val="22"/>
          <w:szCs w:val="22"/>
        </w:rPr>
        <w:t xml:space="preserve">nie </w:t>
      </w:r>
      <w:r w:rsidRPr="00876159">
        <w:rPr>
          <w:rFonts w:ascii="Calibri" w:hAnsi="Calibri" w:cs="Tahoma"/>
          <w:b/>
          <w:iCs/>
          <w:color w:val="FF0000"/>
          <w:sz w:val="22"/>
          <w:szCs w:val="22"/>
        </w:rPr>
        <w:t>większej niż 500 metrów od siedziby Zamawiającego</w:t>
      </w:r>
      <w:r w:rsidRPr="00876159">
        <w:rPr>
          <w:rFonts w:ascii="Calibri" w:hAnsi="Calibri" w:cs="Tahoma"/>
          <w:bCs/>
          <w:iCs/>
          <w:color w:val="FF0000"/>
          <w:sz w:val="22"/>
          <w:szCs w:val="22"/>
        </w:rPr>
        <w:t>.</w:t>
      </w:r>
    </w:p>
    <w:p w14:paraId="7E616B9B" w14:textId="77777777" w:rsidR="000746C6" w:rsidRPr="0062141C" w:rsidRDefault="000746C6" w:rsidP="00876159">
      <w:pPr>
        <w:pStyle w:val="Akapitzlist"/>
        <w:numPr>
          <w:ilvl w:val="0"/>
          <w:numId w:val="11"/>
        </w:numPr>
        <w:ind w:left="0"/>
        <w:jc w:val="both"/>
        <w:rPr>
          <w:rFonts w:ascii="Calibri" w:hAnsi="Calibri" w:cs="Tahoma"/>
          <w:bCs/>
          <w:iCs/>
          <w:sz w:val="22"/>
          <w:szCs w:val="22"/>
        </w:rPr>
      </w:pPr>
      <w:r w:rsidRPr="0062141C">
        <w:rPr>
          <w:rFonts w:ascii="Calibri" w:hAnsi="Calibri" w:cs="Tahoma"/>
          <w:bCs/>
          <w:iCs/>
          <w:sz w:val="22"/>
          <w:szCs w:val="22"/>
        </w:rPr>
        <w:t>Nadanie przesyłek objętych przedmiotem zamówienia następować będzie w dniu ich odbioru przez Wykonawcę od Zamawiającego.</w:t>
      </w:r>
    </w:p>
    <w:p w14:paraId="7A6A0979" w14:textId="77777777" w:rsidR="000746C6" w:rsidRPr="0062141C" w:rsidRDefault="000746C6" w:rsidP="00876159">
      <w:pPr>
        <w:pStyle w:val="Akapitzlist"/>
        <w:numPr>
          <w:ilvl w:val="0"/>
          <w:numId w:val="11"/>
        </w:numPr>
        <w:ind w:left="0"/>
        <w:jc w:val="both"/>
        <w:rPr>
          <w:rFonts w:ascii="Calibri" w:hAnsi="Calibri" w:cs="Tahoma"/>
          <w:bCs/>
          <w:iCs/>
          <w:sz w:val="22"/>
          <w:szCs w:val="22"/>
        </w:rPr>
      </w:pPr>
      <w:r w:rsidRPr="0062141C">
        <w:rPr>
          <w:rFonts w:ascii="Calibri" w:hAnsi="Calibri" w:cs="Tahoma"/>
          <w:bCs/>
          <w:iCs/>
          <w:sz w:val="22"/>
          <w:szCs w:val="22"/>
        </w:rPr>
        <w:lastRenderedPageBreak/>
        <w:t>Odbiór przesyłek dokonywany będzie przez upoważnionego przedstawiciela Wykonawcy po okazaniu stosowanego upoważnienia.</w:t>
      </w:r>
    </w:p>
    <w:p w14:paraId="50FA6403" w14:textId="77777777" w:rsidR="000746C6" w:rsidRPr="00356C0A" w:rsidRDefault="000746C6" w:rsidP="00876159">
      <w:pPr>
        <w:pStyle w:val="Akapitzlist"/>
        <w:numPr>
          <w:ilvl w:val="0"/>
          <w:numId w:val="11"/>
        </w:numPr>
        <w:ind w:left="0"/>
        <w:jc w:val="both"/>
        <w:rPr>
          <w:rFonts w:ascii="Calibri" w:hAnsi="Calibri" w:cs="Tahoma"/>
          <w:bCs/>
          <w:iCs/>
          <w:sz w:val="22"/>
          <w:szCs w:val="22"/>
        </w:rPr>
      </w:pPr>
      <w:r w:rsidRPr="00356C0A">
        <w:rPr>
          <w:rFonts w:ascii="Calibri" w:hAnsi="Calibri" w:cs="Tahoma"/>
          <w:bCs/>
          <w:iCs/>
          <w:color w:val="000000"/>
          <w:sz w:val="22"/>
          <w:szCs w:val="22"/>
        </w:rPr>
        <w:t>Nadanie przesyłek przygotowanych do wysłania musi być każdorazowo dokumentowane przez Wykonawcę pieczęcią, podpisem i datą w nadawczych rejestrach (dot. przesyłek rejestrowanych) oraz w zestawieniu ilościowym przesyłek (dla przesyłek nierejestrowanych) – według wzorów ustalonych z wykonawcą.</w:t>
      </w:r>
    </w:p>
    <w:p w14:paraId="30DBA713" w14:textId="0BFD1B68" w:rsidR="000746C6" w:rsidRPr="00356C0A" w:rsidRDefault="000746C6" w:rsidP="00876159">
      <w:pPr>
        <w:pStyle w:val="Akapitzlist"/>
        <w:numPr>
          <w:ilvl w:val="0"/>
          <w:numId w:val="11"/>
        </w:numPr>
        <w:ind w:left="0"/>
        <w:jc w:val="both"/>
        <w:rPr>
          <w:rFonts w:ascii="Calibri" w:hAnsi="Calibri" w:cs="Tahoma"/>
          <w:bCs/>
          <w:iCs/>
          <w:sz w:val="22"/>
          <w:szCs w:val="22"/>
        </w:rPr>
      </w:pPr>
      <w:r w:rsidRPr="00356C0A">
        <w:rPr>
          <w:rFonts w:ascii="Calibri" w:hAnsi="Calibri" w:cs="Tahoma"/>
          <w:bCs/>
          <w:iCs/>
          <w:color w:val="000000"/>
          <w:sz w:val="22"/>
          <w:szCs w:val="22"/>
        </w:rPr>
        <w:t xml:space="preserve">Wykonawca zobowiązany będzie świadczyć usługi doręczenia zwrotnych potwierdzeń odbioru i zwrotów niedoręczonych przesyłek pocztowych do siedziby Zamawiającego, od poniedziałku do </w:t>
      </w:r>
      <w:bookmarkStart w:id="0" w:name="_Hlk182814723"/>
      <w:r w:rsidR="00AF5D83" w:rsidRPr="0062141C">
        <w:rPr>
          <w:rFonts w:ascii="Calibri" w:hAnsi="Calibri" w:cs="Tahoma"/>
          <w:bCs/>
          <w:iCs/>
          <w:sz w:val="22"/>
          <w:szCs w:val="22"/>
        </w:rPr>
        <w:t>czwartku</w:t>
      </w:r>
      <w:r w:rsidRPr="0062141C">
        <w:rPr>
          <w:rFonts w:ascii="Calibri" w:hAnsi="Calibri" w:cs="Tahoma"/>
          <w:bCs/>
          <w:iCs/>
          <w:sz w:val="22"/>
          <w:szCs w:val="22"/>
        </w:rPr>
        <w:t xml:space="preserve"> w godzinach od </w:t>
      </w:r>
      <w:bookmarkStart w:id="1" w:name="_Hlk182561062"/>
      <w:r w:rsidRPr="0062141C">
        <w:rPr>
          <w:rFonts w:ascii="Calibri" w:hAnsi="Calibri" w:cs="Tahoma"/>
          <w:bCs/>
          <w:iCs/>
          <w:sz w:val="22"/>
          <w:szCs w:val="22"/>
        </w:rPr>
        <w:t>0</w:t>
      </w:r>
      <w:r w:rsidR="00AF5D83" w:rsidRPr="0062141C">
        <w:rPr>
          <w:rFonts w:ascii="Calibri" w:hAnsi="Calibri" w:cs="Tahoma"/>
          <w:bCs/>
          <w:iCs/>
          <w:sz w:val="22"/>
          <w:szCs w:val="22"/>
        </w:rPr>
        <w:t>7</w:t>
      </w:r>
      <w:r w:rsidRPr="0062141C">
        <w:rPr>
          <w:rFonts w:ascii="Calibri" w:hAnsi="Calibri" w:cs="Tahoma"/>
          <w:bCs/>
          <w:iCs/>
          <w:sz w:val="22"/>
          <w:szCs w:val="22"/>
        </w:rPr>
        <w:t>:00 do 15:</w:t>
      </w:r>
      <w:r w:rsidR="00AF5D83" w:rsidRPr="0062141C">
        <w:rPr>
          <w:rFonts w:ascii="Calibri" w:hAnsi="Calibri" w:cs="Tahoma"/>
          <w:bCs/>
          <w:iCs/>
          <w:sz w:val="22"/>
          <w:szCs w:val="22"/>
        </w:rPr>
        <w:t>3</w:t>
      </w:r>
      <w:r w:rsidRPr="0062141C">
        <w:rPr>
          <w:rFonts w:ascii="Calibri" w:hAnsi="Calibri" w:cs="Tahoma"/>
          <w:bCs/>
          <w:iCs/>
          <w:sz w:val="22"/>
          <w:szCs w:val="22"/>
        </w:rPr>
        <w:t>0</w:t>
      </w:r>
      <w:r w:rsidR="00AF5D83" w:rsidRPr="0062141C">
        <w:rPr>
          <w:rFonts w:ascii="Calibri" w:hAnsi="Calibri" w:cs="Tahoma"/>
          <w:bCs/>
          <w:iCs/>
          <w:sz w:val="22"/>
          <w:szCs w:val="22"/>
        </w:rPr>
        <w:t xml:space="preserve"> </w:t>
      </w:r>
      <w:bookmarkEnd w:id="1"/>
      <w:r w:rsidR="00AF5D83" w:rsidRPr="0062141C">
        <w:rPr>
          <w:rFonts w:ascii="Calibri" w:hAnsi="Calibri" w:cs="Tahoma"/>
          <w:bCs/>
          <w:iCs/>
          <w:sz w:val="22"/>
          <w:szCs w:val="22"/>
        </w:rPr>
        <w:t>oraz w piątek od 07:00 do 13:</w:t>
      </w:r>
      <w:r w:rsidR="00AB17CE" w:rsidRPr="0062141C">
        <w:rPr>
          <w:rFonts w:ascii="Calibri" w:hAnsi="Calibri" w:cs="Tahoma"/>
          <w:bCs/>
          <w:iCs/>
          <w:sz w:val="22"/>
          <w:szCs w:val="22"/>
        </w:rPr>
        <w:t>0</w:t>
      </w:r>
      <w:r w:rsidR="00AF5D83" w:rsidRPr="0062141C">
        <w:rPr>
          <w:rFonts w:ascii="Calibri" w:hAnsi="Calibri" w:cs="Tahoma"/>
          <w:bCs/>
          <w:iCs/>
          <w:sz w:val="22"/>
          <w:szCs w:val="22"/>
        </w:rPr>
        <w:t>0</w:t>
      </w:r>
      <w:bookmarkEnd w:id="0"/>
    </w:p>
    <w:p w14:paraId="75A55186" w14:textId="77777777" w:rsidR="000746C6" w:rsidRPr="00356C0A" w:rsidRDefault="000746C6" w:rsidP="00876159">
      <w:pPr>
        <w:pStyle w:val="Akapitzlist"/>
        <w:numPr>
          <w:ilvl w:val="0"/>
          <w:numId w:val="11"/>
        </w:numPr>
        <w:ind w:left="0"/>
        <w:jc w:val="both"/>
        <w:rPr>
          <w:rFonts w:ascii="Calibri" w:hAnsi="Calibri" w:cs="Tahoma"/>
          <w:bCs/>
          <w:iCs/>
          <w:sz w:val="22"/>
          <w:szCs w:val="22"/>
        </w:rPr>
      </w:pPr>
      <w:r w:rsidRPr="00356C0A">
        <w:rPr>
          <w:rFonts w:ascii="Calibri" w:hAnsi="Calibri" w:cs="Tahoma"/>
          <w:bCs/>
          <w:iCs/>
          <w:color w:val="000000"/>
          <w:sz w:val="22"/>
          <w:szCs w:val="22"/>
        </w:rPr>
        <w:t xml:space="preserve">Wykonawca zobowiązany jest doręczać przesyłki pocztowe w terminach określonych </w:t>
      </w:r>
      <w:r w:rsidRPr="00356C0A">
        <w:rPr>
          <w:rFonts w:ascii="Calibri" w:hAnsi="Calibri" w:cs="Tahoma"/>
          <w:bCs/>
          <w:iCs/>
          <w:color w:val="000000"/>
          <w:sz w:val="22"/>
          <w:szCs w:val="22"/>
        </w:rPr>
        <w:br/>
        <w:t>w ustawie prawo pocztowe.</w:t>
      </w:r>
    </w:p>
    <w:p w14:paraId="3D935D9E" w14:textId="597B3902" w:rsidR="004A2F24" w:rsidRPr="004A2F24" w:rsidRDefault="004A2F24" w:rsidP="00876159">
      <w:pPr>
        <w:pStyle w:val="Akapitzlist"/>
        <w:numPr>
          <w:ilvl w:val="0"/>
          <w:numId w:val="11"/>
        </w:numPr>
        <w:ind w:left="0"/>
        <w:jc w:val="both"/>
        <w:rPr>
          <w:rFonts w:ascii="Calibri" w:hAnsi="Calibri" w:cs="Tahoma"/>
          <w:bCs/>
          <w:sz w:val="22"/>
          <w:szCs w:val="22"/>
        </w:rPr>
      </w:pPr>
      <w:r w:rsidRPr="004A2F24">
        <w:rPr>
          <w:rFonts w:ascii="Calibri" w:hAnsi="Calibri" w:cs="Tahoma"/>
          <w:bCs/>
          <w:color w:val="000000"/>
          <w:sz w:val="22"/>
          <w:szCs w:val="22"/>
        </w:rPr>
        <w:t>Zamawiający wymaga, aby usługa dostarczania przesyłek świadczona była do każdego wskazanego przez Zamawiającego adresu w Polsce oraz poza granicami Polski do krajów objętych Porozumieniem ze Światowym Związkiem Pocztowym.</w:t>
      </w:r>
    </w:p>
    <w:p w14:paraId="3ACD00F3" w14:textId="6577BCD0" w:rsidR="000746C6" w:rsidRPr="00524179" w:rsidRDefault="000746C6" w:rsidP="00876159">
      <w:pPr>
        <w:pStyle w:val="Akapitzlist"/>
        <w:numPr>
          <w:ilvl w:val="0"/>
          <w:numId w:val="11"/>
        </w:numPr>
        <w:ind w:left="0"/>
        <w:jc w:val="both"/>
        <w:rPr>
          <w:rFonts w:ascii="Calibri" w:hAnsi="Calibri" w:cs="Tahoma"/>
          <w:bCs/>
          <w:iCs/>
          <w:sz w:val="22"/>
          <w:szCs w:val="22"/>
        </w:rPr>
      </w:pPr>
      <w:r w:rsidRPr="00524179">
        <w:rPr>
          <w:rFonts w:ascii="Calibri" w:hAnsi="Calibri" w:cs="Tahoma"/>
          <w:bCs/>
          <w:iCs/>
          <w:color w:val="000000"/>
          <w:sz w:val="22"/>
          <w:szCs w:val="22"/>
        </w:rPr>
        <w:t>Zamawiający będzie przekazywał przesyłki do nadania w stanie uporządkowanym według rodzaju i wagi oraz umieszczał na przesyłkach w sposób trwały i czytelny informacje jednoznacznie identyfikujące adresata i nadawcę, jednocześnie określając rodzaj przesyłki tzn.:</w:t>
      </w:r>
    </w:p>
    <w:p w14:paraId="65AA4F21" w14:textId="77777777" w:rsidR="000746C6" w:rsidRPr="00524179" w:rsidRDefault="000746C6" w:rsidP="000746C6">
      <w:pPr>
        <w:numPr>
          <w:ilvl w:val="0"/>
          <w:numId w:val="3"/>
        </w:numPr>
        <w:ind w:left="426" w:hanging="426"/>
        <w:jc w:val="both"/>
        <w:rPr>
          <w:rFonts w:ascii="Calibri" w:hAnsi="Calibri" w:cs="Tahoma"/>
          <w:bCs/>
          <w:iCs/>
          <w:color w:val="000000"/>
          <w:sz w:val="22"/>
          <w:szCs w:val="22"/>
        </w:rPr>
      </w:pPr>
      <w:r w:rsidRPr="00524179">
        <w:rPr>
          <w:rFonts w:ascii="Calibri" w:hAnsi="Calibri" w:cs="Tahoma"/>
          <w:bCs/>
          <w:iCs/>
          <w:color w:val="000000"/>
          <w:sz w:val="22"/>
          <w:szCs w:val="22"/>
        </w:rPr>
        <w:t>dla przesyłek rejestrowanych – wpisanie każdej przesyłki do rejestru – książek nadawczych- sporządzanego w dwóch egzemplarzach, z których oryginał będzie przeznaczony dla placówki nadawczej Wykonawcy w celach rozliczeniowych, a kopia będzie stanowić dla Zamawiającego potwierdzenie nadania przesyłki,</w:t>
      </w:r>
    </w:p>
    <w:p w14:paraId="51AA918F" w14:textId="77777777" w:rsidR="000746C6" w:rsidRPr="00524179" w:rsidRDefault="000746C6" w:rsidP="000746C6">
      <w:pPr>
        <w:numPr>
          <w:ilvl w:val="0"/>
          <w:numId w:val="3"/>
        </w:numPr>
        <w:ind w:left="426" w:hanging="426"/>
        <w:jc w:val="both"/>
        <w:rPr>
          <w:rFonts w:ascii="Calibri" w:hAnsi="Calibri" w:cs="Tahoma"/>
          <w:bCs/>
          <w:iCs/>
          <w:color w:val="000000"/>
          <w:sz w:val="22"/>
          <w:szCs w:val="22"/>
        </w:rPr>
      </w:pPr>
      <w:r w:rsidRPr="00524179">
        <w:rPr>
          <w:rFonts w:ascii="Calibri" w:hAnsi="Calibri" w:cs="Tahoma"/>
          <w:bCs/>
          <w:iCs/>
          <w:color w:val="000000"/>
          <w:sz w:val="22"/>
          <w:szCs w:val="22"/>
        </w:rPr>
        <w:t>dla przesyłek nierejestrowanych (zwykłych) – nadawanie przesyłek według zestawienia ilościowego z podziałem na kategorie i przedziały wagowe sporządzonego w dwóch egzemplarzach, z których oryginał będzie przeznaczony dla placówki nadawczej Wykonawcy w celach rozliczeniowych, a kopia stanowić będzie dla Zamawiającego potwierdzenie nadania danej partii przesyłek.</w:t>
      </w:r>
    </w:p>
    <w:p w14:paraId="179EFC5C" w14:textId="77777777" w:rsidR="000746C6" w:rsidRPr="00356C0A" w:rsidRDefault="000746C6" w:rsidP="00876159">
      <w:pPr>
        <w:pStyle w:val="Akapitzlist"/>
        <w:numPr>
          <w:ilvl w:val="0"/>
          <w:numId w:val="11"/>
        </w:numPr>
        <w:ind w:left="0" w:hanging="426"/>
        <w:jc w:val="both"/>
        <w:rPr>
          <w:rFonts w:ascii="Calibri" w:hAnsi="Calibri" w:cs="Tahoma"/>
          <w:bCs/>
          <w:iCs/>
          <w:color w:val="000000"/>
          <w:sz w:val="22"/>
          <w:szCs w:val="22"/>
        </w:rPr>
      </w:pPr>
      <w:r w:rsidRPr="00356C0A">
        <w:rPr>
          <w:rFonts w:ascii="Calibri" w:hAnsi="Calibri" w:cs="Tahoma"/>
          <w:bCs/>
          <w:iCs/>
          <w:color w:val="000000"/>
          <w:sz w:val="22"/>
          <w:szCs w:val="22"/>
        </w:rPr>
        <w:t xml:space="preserve">Wzory książek nadawczych oraz zestawień ilościowych przesyłek winny być uzgodnione </w:t>
      </w:r>
      <w:r w:rsidRPr="00356C0A">
        <w:rPr>
          <w:rFonts w:ascii="Calibri" w:hAnsi="Calibri" w:cs="Tahoma"/>
          <w:bCs/>
          <w:iCs/>
          <w:color w:val="000000"/>
          <w:sz w:val="22"/>
          <w:szCs w:val="22"/>
        </w:rPr>
        <w:br/>
        <w:t>z Wykonawcą.</w:t>
      </w:r>
    </w:p>
    <w:p w14:paraId="49440DFE" w14:textId="77777777" w:rsidR="000746C6" w:rsidRPr="00356C0A" w:rsidRDefault="000746C6" w:rsidP="00876159">
      <w:pPr>
        <w:pStyle w:val="Akapitzlist"/>
        <w:numPr>
          <w:ilvl w:val="0"/>
          <w:numId w:val="11"/>
        </w:numPr>
        <w:ind w:left="0" w:hanging="426"/>
        <w:jc w:val="both"/>
        <w:rPr>
          <w:rFonts w:ascii="Calibri" w:hAnsi="Calibri" w:cs="Tahoma"/>
          <w:bCs/>
          <w:iCs/>
          <w:color w:val="000000"/>
          <w:sz w:val="22"/>
          <w:szCs w:val="22"/>
        </w:rPr>
      </w:pPr>
      <w:r w:rsidRPr="00356C0A">
        <w:rPr>
          <w:rFonts w:ascii="Calibri" w:hAnsi="Calibri" w:cs="Tahoma"/>
          <w:bCs/>
          <w:iCs/>
          <w:color w:val="000000"/>
          <w:sz w:val="22"/>
          <w:szCs w:val="22"/>
        </w:rPr>
        <w:t xml:space="preserve">Znaczek opłaty pocztowej zostanie zastąpiony pieczęcią wykonaną według wzoru dostarczonego przez Wykonawcę. </w:t>
      </w:r>
    </w:p>
    <w:p w14:paraId="52D9A86E" w14:textId="77777777" w:rsidR="000746C6" w:rsidRPr="00356C0A" w:rsidRDefault="000746C6" w:rsidP="00876159">
      <w:pPr>
        <w:pStyle w:val="Akapitzlist"/>
        <w:numPr>
          <w:ilvl w:val="0"/>
          <w:numId w:val="11"/>
        </w:numPr>
        <w:ind w:left="0" w:hanging="426"/>
        <w:jc w:val="both"/>
        <w:rPr>
          <w:rFonts w:ascii="Calibri" w:hAnsi="Calibri" w:cs="Tahoma"/>
          <w:bCs/>
          <w:iCs/>
          <w:color w:val="000000"/>
          <w:sz w:val="22"/>
          <w:szCs w:val="22"/>
        </w:rPr>
      </w:pPr>
      <w:r w:rsidRPr="00356C0A">
        <w:rPr>
          <w:rFonts w:ascii="Calibri" w:hAnsi="Calibri" w:cs="Tahoma"/>
          <w:bCs/>
          <w:iCs/>
          <w:color w:val="000000"/>
          <w:sz w:val="22"/>
          <w:szCs w:val="22"/>
        </w:rPr>
        <w:t>Do przesyłek listowych używane będą koperty Zamawiającego oraz potwierdzenia odbioru.</w:t>
      </w:r>
    </w:p>
    <w:p w14:paraId="031F7807" w14:textId="77777777" w:rsidR="000746C6" w:rsidRPr="00356C0A" w:rsidRDefault="000746C6" w:rsidP="00876159">
      <w:pPr>
        <w:pStyle w:val="Akapitzlist"/>
        <w:numPr>
          <w:ilvl w:val="0"/>
          <w:numId w:val="11"/>
        </w:numPr>
        <w:ind w:left="0" w:hanging="426"/>
        <w:jc w:val="both"/>
        <w:rPr>
          <w:rFonts w:ascii="Calibri" w:hAnsi="Calibri" w:cs="Tahoma"/>
          <w:bCs/>
          <w:iCs/>
          <w:color w:val="000000"/>
          <w:sz w:val="22"/>
          <w:szCs w:val="22"/>
        </w:rPr>
      </w:pPr>
      <w:r w:rsidRPr="00356C0A">
        <w:rPr>
          <w:rFonts w:ascii="Calibri" w:hAnsi="Calibri" w:cs="Tahoma"/>
          <w:bCs/>
          <w:iCs/>
          <w:color w:val="000000"/>
          <w:sz w:val="22"/>
          <w:szCs w:val="22"/>
        </w:rPr>
        <w:t>Wszelkie oznaczenia przesyłek rejestrowanych i priorytetowych muszą być zapewnione przez Wykonawcę.</w:t>
      </w:r>
    </w:p>
    <w:p w14:paraId="694C65E1" w14:textId="223CC758" w:rsidR="000746C6" w:rsidRPr="004A2F24" w:rsidRDefault="004A2F24" w:rsidP="00876159">
      <w:pPr>
        <w:pStyle w:val="Akapitzlist"/>
        <w:numPr>
          <w:ilvl w:val="0"/>
          <w:numId w:val="11"/>
        </w:numPr>
        <w:ind w:left="0" w:hanging="426"/>
        <w:jc w:val="both"/>
        <w:rPr>
          <w:rFonts w:ascii="Calibri" w:hAnsi="Calibri" w:cs="Tahoma"/>
          <w:bCs/>
          <w:color w:val="000000"/>
          <w:sz w:val="22"/>
          <w:szCs w:val="22"/>
        </w:rPr>
      </w:pPr>
      <w:r w:rsidRPr="004A2F24">
        <w:rPr>
          <w:rFonts w:ascii="Calibri" w:hAnsi="Calibri" w:cs="Tahoma"/>
          <w:bCs/>
          <w:color w:val="000000"/>
          <w:sz w:val="22"/>
          <w:szCs w:val="22"/>
        </w:rPr>
        <w:t xml:space="preserve">Od Wykonawcy Zamawiający wymaga zapewnienia bezpłatnych formularzy potwierdzeń odbioru, z wyłączeniem formularzy potwierdzeń odbioru </w:t>
      </w:r>
      <w:bookmarkStart w:id="2" w:name="_Hlk58585013"/>
      <w:r w:rsidRPr="004A2F24">
        <w:rPr>
          <w:rFonts w:ascii="Calibri" w:hAnsi="Calibri" w:cs="Tahoma"/>
          <w:bCs/>
          <w:color w:val="000000"/>
          <w:sz w:val="22"/>
          <w:szCs w:val="22"/>
        </w:rPr>
        <w:t>zgodnych z Kodeksem postępowania administracyjnego</w:t>
      </w:r>
      <w:bookmarkEnd w:id="2"/>
      <w:r w:rsidRPr="004A2F24">
        <w:rPr>
          <w:rFonts w:ascii="Calibri" w:hAnsi="Calibri" w:cs="Tahoma"/>
          <w:bCs/>
          <w:color w:val="000000"/>
          <w:sz w:val="22"/>
          <w:szCs w:val="22"/>
        </w:rPr>
        <w:t>, na każdą pisemną prośbę zamawiającego. Zamawiający będzie stosował formularze potwierdzeń odbioru zgodnych z Kodeksem postępowania administracyjnego według wzoru ustalonego z Wykonawcą i stanowiącym załącznik do umowy.</w:t>
      </w:r>
      <w:r w:rsidR="000746C6" w:rsidRPr="004A2F24">
        <w:rPr>
          <w:rFonts w:ascii="Calibri" w:hAnsi="Calibri" w:cs="Tahoma"/>
          <w:bCs/>
          <w:color w:val="000000"/>
          <w:sz w:val="22"/>
          <w:szCs w:val="22"/>
        </w:rPr>
        <w:t xml:space="preserve"> </w:t>
      </w:r>
    </w:p>
    <w:p w14:paraId="32ED5191" w14:textId="3F80EF1C" w:rsidR="000746C6" w:rsidRPr="00356C0A" w:rsidRDefault="004A2F24" w:rsidP="00876159">
      <w:pPr>
        <w:pStyle w:val="Akapitzlist"/>
        <w:numPr>
          <w:ilvl w:val="0"/>
          <w:numId w:val="11"/>
        </w:numPr>
        <w:ind w:left="0" w:hanging="426"/>
        <w:jc w:val="both"/>
        <w:rPr>
          <w:rFonts w:ascii="Calibri" w:hAnsi="Calibri" w:cs="Tahoma"/>
          <w:bCs/>
          <w:iCs/>
          <w:color w:val="000000"/>
          <w:sz w:val="22"/>
          <w:szCs w:val="22"/>
        </w:rPr>
      </w:pPr>
      <w:r w:rsidRPr="004A2F24">
        <w:rPr>
          <w:rFonts w:ascii="Calibri" w:hAnsi="Calibri" w:cs="Tahoma"/>
          <w:bCs/>
          <w:iCs/>
          <w:sz w:val="22"/>
          <w:szCs w:val="22"/>
        </w:rPr>
        <w:t>Wykonawca będzie doręczał do siedziby Zamawiającego pokwitowane przez adresata "zwrotne potwierdzenie odbioru" niezwłocznie po wpłynięciu potwierdzenia odbioru do urzędu oddawczego, doręczającego przesyłki od Zamawiającego</w:t>
      </w:r>
      <w:r>
        <w:rPr>
          <w:rFonts w:ascii="Calibri" w:hAnsi="Calibri" w:cs="Tahoma"/>
          <w:bCs/>
          <w:iCs/>
          <w:sz w:val="22"/>
          <w:szCs w:val="22"/>
        </w:rPr>
        <w:t>.</w:t>
      </w:r>
    </w:p>
    <w:p w14:paraId="4DF99BAF" w14:textId="08E326E5" w:rsidR="004A2F24" w:rsidRPr="004A2F24" w:rsidRDefault="004A2F24" w:rsidP="00876159">
      <w:pPr>
        <w:pStyle w:val="Akapitzlist"/>
        <w:numPr>
          <w:ilvl w:val="0"/>
          <w:numId w:val="11"/>
        </w:numPr>
        <w:ind w:left="0" w:hanging="426"/>
        <w:jc w:val="both"/>
        <w:rPr>
          <w:rFonts w:ascii="Calibri" w:hAnsi="Calibri" w:cs="Tahoma"/>
          <w:bCs/>
          <w:iCs/>
          <w:color w:val="000000"/>
          <w:sz w:val="22"/>
          <w:szCs w:val="22"/>
        </w:rPr>
      </w:pPr>
      <w:r w:rsidRPr="004A2F24">
        <w:rPr>
          <w:rFonts w:ascii="Calibri" w:hAnsi="Calibri" w:cs="Tahoma"/>
          <w:bCs/>
          <w:iCs/>
          <w:color w:val="000000"/>
          <w:sz w:val="22"/>
          <w:szCs w:val="22"/>
        </w:rPr>
        <w:t xml:space="preserve">Wykonawca zobowiązany jest doręczać przesyłki na specjalnych zasadach zgodnie </w:t>
      </w:r>
      <w:r w:rsidRPr="004A2F24">
        <w:rPr>
          <w:rFonts w:ascii="Calibri" w:hAnsi="Calibri" w:cs="Tahoma"/>
          <w:bCs/>
          <w:iCs/>
          <w:color w:val="000000"/>
          <w:sz w:val="22"/>
          <w:szCs w:val="22"/>
        </w:rPr>
        <w:br/>
        <w:t>z obowiązującymi w dniu doręczenia przesyłki przepisami Kodeksu postępowania administracyjnego.</w:t>
      </w:r>
    </w:p>
    <w:p w14:paraId="37264982" w14:textId="5C308F62" w:rsidR="000746C6" w:rsidRPr="00356C0A" w:rsidRDefault="000746C6" w:rsidP="00876159">
      <w:pPr>
        <w:pStyle w:val="Akapitzlist"/>
        <w:numPr>
          <w:ilvl w:val="0"/>
          <w:numId w:val="11"/>
        </w:numPr>
        <w:ind w:left="0" w:hanging="426"/>
        <w:jc w:val="both"/>
        <w:rPr>
          <w:rFonts w:ascii="Calibri" w:hAnsi="Calibri" w:cs="Tahoma"/>
          <w:bCs/>
          <w:iCs/>
          <w:color w:val="000000"/>
          <w:sz w:val="22"/>
          <w:szCs w:val="22"/>
        </w:rPr>
      </w:pPr>
      <w:r w:rsidRPr="00356C0A">
        <w:rPr>
          <w:rFonts w:ascii="Calibri" w:hAnsi="Calibri" w:cs="Tahoma"/>
          <w:bCs/>
          <w:iCs/>
          <w:color w:val="000000"/>
          <w:sz w:val="22"/>
          <w:szCs w:val="22"/>
        </w:rPr>
        <w:t>Okresem rozliczeniowym będzie miesiąc kalendarzowy. Podstawą obliczenia należności będzie suma opłat za przesyłki faktycznie nadane lub zwrócone z powodu braku możliwości ich doręczenia w okresie rozliczeniowym, potwierdzona co do ilości i wagi na podstawie dokumentów nadawczych lub dokumentów oddawczych dokumentujących zwrot przesyłek w przypadku, kiedy możliwość dostarczenia została wyczerpana. Usługi będą rozliczane według cen jednostkowych wynikających z formularza ofertowego.</w:t>
      </w:r>
    </w:p>
    <w:p w14:paraId="52DECD7A" w14:textId="77777777" w:rsidR="000746C6" w:rsidRPr="00356C0A" w:rsidRDefault="000746C6" w:rsidP="00876159">
      <w:pPr>
        <w:pStyle w:val="Akapitzlist"/>
        <w:numPr>
          <w:ilvl w:val="0"/>
          <w:numId w:val="11"/>
        </w:numPr>
        <w:ind w:left="0" w:hanging="426"/>
        <w:jc w:val="both"/>
        <w:rPr>
          <w:rFonts w:ascii="Calibri" w:hAnsi="Calibri" w:cs="Tahoma"/>
          <w:bCs/>
          <w:iCs/>
          <w:color w:val="000000"/>
          <w:sz w:val="22"/>
          <w:szCs w:val="22"/>
        </w:rPr>
      </w:pPr>
      <w:r w:rsidRPr="00356C0A">
        <w:rPr>
          <w:rFonts w:ascii="Calibri" w:hAnsi="Calibri" w:cs="Tahoma"/>
          <w:bCs/>
          <w:iCs/>
          <w:color w:val="000000"/>
          <w:sz w:val="22"/>
          <w:szCs w:val="22"/>
        </w:rPr>
        <w:t xml:space="preserve">Płatności za przesyłki będą dokonywane z dołu na podstawie wystawionej przez Wykonawcę faktury za wykonane w danym miesiącu usługi. Faktura winna zostać wystawiona do dnia 7-go miesiąca następującego po miesiącu rozliczeniowym ze specyfikacją wykonanych usług. Płatności za wykonane </w:t>
      </w:r>
      <w:r w:rsidRPr="00356C0A">
        <w:rPr>
          <w:rFonts w:ascii="Calibri" w:hAnsi="Calibri" w:cs="Tahoma"/>
          <w:bCs/>
          <w:iCs/>
          <w:color w:val="000000"/>
          <w:sz w:val="22"/>
          <w:szCs w:val="22"/>
        </w:rPr>
        <w:lastRenderedPageBreak/>
        <w:t>usługi będą następować w terminie 14 dni od daty otrzymania przez Zamawiającego prawidłowo wystawionej faktury.</w:t>
      </w:r>
    </w:p>
    <w:p w14:paraId="487DA593" w14:textId="0BE758E0" w:rsidR="000746C6" w:rsidRPr="00356C0A" w:rsidRDefault="000746C6" w:rsidP="00876159">
      <w:pPr>
        <w:pStyle w:val="Akapitzlist"/>
        <w:numPr>
          <w:ilvl w:val="0"/>
          <w:numId w:val="11"/>
        </w:numPr>
        <w:ind w:left="0" w:hanging="426"/>
        <w:jc w:val="both"/>
        <w:rPr>
          <w:rFonts w:ascii="Calibri" w:hAnsi="Calibri" w:cs="Tahoma"/>
          <w:bCs/>
          <w:iCs/>
          <w:color w:val="000000"/>
          <w:sz w:val="22"/>
          <w:szCs w:val="22"/>
        </w:rPr>
      </w:pPr>
      <w:r w:rsidRPr="00356C0A">
        <w:rPr>
          <w:rFonts w:ascii="Calibri" w:hAnsi="Calibri" w:cs="Tahoma"/>
          <w:bCs/>
          <w:iCs/>
          <w:color w:val="000000"/>
          <w:sz w:val="22"/>
          <w:szCs w:val="22"/>
        </w:rPr>
        <w:t>Zamawiający określił w załączniku nr 1 do SWZ przewidywane ilości nadawanych przesyłek przez okres obowiązywania umowy. Podana ilość przesyłek i ich rodzaje są szacunkowe (orientacyjne na podstawie historii usług pocztowych Zamawiającego) i mogą ulec zmianie w zależności od potrzeb zamawiającego, na co wykonawca wyraża zgodę, oświadczając tym samym, że nie będzie dochodził roszczeń z tytułu zmian ilościowych i rodzajowych w trakcie realizacji niniejszej umowy. Zamawiający nie jest zobowiązany do realizowania podanych ilości przesyłek. Rzeczywista ilość przesyłek pocztowych będzie wynikała z faktycznych potrzeb Zamawiającego w tym zakresie. W przypadku nadania przez Zamawiającego przesyłek nieokreślonych w formularzu ofertowym podstawą rozliczeń będą ceny z aktualnego cennika usług wykonawcy.</w:t>
      </w:r>
    </w:p>
    <w:p w14:paraId="1745D398" w14:textId="77777777" w:rsidR="000746C6" w:rsidRPr="00356C0A" w:rsidRDefault="000746C6" w:rsidP="00876159">
      <w:pPr>
        <w:pStyle w:val="Akapitzlist"/>
        <w:numPr>
          <w:ilvl w:val="0"/>
          <w:numId w:val="11"/>
        </w:numPr>
        <w:ind w:left="0" w:hanging="426"/>
        <w:jc w:val="both"/>
        <w:rPr>
          <w:rFonts w:ascii="Calibri" w:hAnsi="Calibri" w:cs="Tahoma"/>
          <w:bCs/>
          <w:iCs/>
          <w:color w:val="000000"/>
          <w:sz w:val="22"/>
          <w:szCs w:val="22"/>
        </w:rPr>
      </w:pPr>
      <w:r w:rsidRPr="00356C0A">
        <w:rPr>
          <w:rFonts w:ascii="Calibri" w:hAnsi="Calibri" w:cs="Tahoma"/>
          <w:bCs/>
          <w:iCs/>
          <w:color w:val="000000"/>
          <w:sz w:val="22"/>
          <w:szCs w:val="22"/>
        </w:rPr>
        <w:t>Cena podana przez Wykonawcę nie będzie podlegała zmianom przez okres realizacji zamówienia, z wyjątkami:</w:t>
      </w:r>
    </w:p>
    <w:p w14:paraId="6CD323DD" w14:textId="77777777" w:rsidR="000746C6" w:rsidRPr="00F92C99" w:rsidRDefault="000746C6" w:rsidP="00542698">
      <w:pPr>
        <w:numPr>
          <w:ilvl w:val="0"/>
          <w:numId w:val="2"/>
        </w:numPr>
        <w:ind w:left="284" w:hanging="284"/>
        <w:jc w:val="both"/>
        <w:rPr>
          <w:rFonts w:ascii="Calibri" w:hAnsi="Calibri" w:cs="Tahoma"/>
          <w:bCs/>
          <w:iCs/>
          <w:color w:val="000000"/>
          <w:sz w:val="22"/>
          <w:szCs w:val="22"/>
        </w:rPr>
      </w:pPr>
      <w:r w:rsidRPr="00F92C99">
        <w:rPr>
          <w:rFonts w:ascii="Calibri" w:hAnsi="Calibri" w:cs="Tahoma"/>
          <w:bCs/>
          <w:iCs/>
          <w:color w:val="000000"/>
          <w:sz w:val="22"/>
          <w:szCs w:val="22"/>
        </w:rPr>
        <w:t>w przypadku zmiany stawki podatku VAT na usługi pocztowe może nastąpić zmiana cen jednostkowych odpowiednio do stawki podatku,</w:t>
      </w:r>
    </w:p>
    <w:p w14:paraId="7B13D795" w14:textId="041E76B9" w:rsidR="000746C6" w:rsidRPr="00542698" w:rsidRDefault="00542698" w:rsidP="00542698">
      <w:pPr>
        <w:pStyle w:val="Akapitzlist"/>
        <w:numPr>
          <w:ilvl w:val="0"/>
          <w:numId w:val="2"/>
        </w:numPr>
        <w:ind w:left="284" w:hanging="284"/>
        <w:rPr>
          <w:rFonts w:ascii="Calibri" w:hAnsi="Calibri" w:cs="Tahoma"/>
          <w:bCs/>
          <w:iCs/>
          <w:color w:val="000000"/>
          <w:sz w:val="22"/>
          <w:szCs w:val="22"/>
        </w:rPr>
      </w:pPr>
      <w:r w:rsidRPr="00542698">
        <w:rPr>
          <w:rFonts w:ascii="Calibri" w:hAnsi="Calibri" w:cs="Tahoma"/>
          <w:bCs/>
          <w:iCs/>
          <w:color w:val="000000"/>
          <w:sz w:val="22"/>
          <w:szCs w:val="22"/>
        </w:rPr>
        <w:t>„W wyniku zmiany cen za usługi pocztowe wynikające z uregulowań prawnych w zakresie  ustalania lub zatwierdzania ich w rozumieniu ustawy Prawo pocztowe rozdział IV. Zmiany muszą być zaakceptowane przez Prezesa Urzędu Komunikacji Elektronicznej”.</w:t>
      </w:r>
    </w:p>
    <w:p w14:paraId="43426A89" w14:textId="77777777" w:rsidR="000746C6" w:rsidRPr="00F92C99" w:rsidRDefault="000746C6" w:rsidP="00876159">
      <w:pPr>
        <w:pStyle w:val="Akapitzlist"/>
        <w:numPr>
          <w:ilvl w:val="0"/>
          <w:numId w:val="11"/>
        </w:numPr>
        <w:ind w:left="0" w:hanging="426"/>
        <w:jc w:val="both"/>
        <w:rPr>
          <w:rFonts w:ascii="Calibri" w:hAnsi="Calibri" w:cs="Tahoma"/>
          <w:bCs/>
          <w:iCs/>
          <w:color w:val="000000"/>
          <w:sz w:val="22"/>
          <w:szCs w:val="22"/>
        </w:rPr>
      </w:pPr>
      <w:r w:rsidRPr="00F92C99">
        <w:rPr>
          <w:rFonts w:ascii="Calibri" w:hAnsi="Calibri" w:cs="Tahoma"/>
          <w:bCs/>
          <w:iCs/>
          <w:color w:val="000000"/>
          <w:sz w:val="22"/>
          <w:szCs w:val="22"/>
        </w:rPr>
        <w:t>Usługę pocztową w zakresie przesyłki rejestrowanej uznaje się za niewykonaną, jeżeli doręczenie przesyłki rejestrowanej lub zawiadomienie o próbie jej doręczenia, nie nastąpiło w terminie 14 dni od dnia nadania, zgodnie z rozporządzeniem w sprawie reklamacji usługi pocztowej w zakresie przesyłki rejestrowanej i przekazu pocztowego.</w:t>
      </w:r>
    </w:p>
    <w:p w14:paraId="65FDE9E7" w14:textId="77777777" w:rsidR="000746C6" w:rsidRPr="00F92C99" w:rsidRDefault="000746C6" w:rsidP="00876159">
      <w:pPr>
        <w:pStyle w:val="Akapitzlist"/>
        <w:numPr>
          <w:ilvl w:val="0"/>
          <w:numId w:val="11"/>
        </w:numPr>
        <w:ind w:left="0" w:hanging="426"/>
        <w:jc w:val="both"/>
        <w:rPr>
          <w:rFonts w:ascii="Calibri" w:hAnsi="Calibri" w:cs="Tahoma"/>
          <w:bCs/>
          <w:iCs/>
          <w:color w:val="000000"/>
          <w:sz w:val="22"/>
          <w:szCs w:val="22"/>
        </w:rPr>
      </w:pPr>
      <w:r w:rsidRPr="00F92C99">
        <w:rPr>
          <w:rFonts w:ascii="Calibri" w:hAnsi="Calibri" w:cs="Tahoma"/>
          <w:bCs/>
          <w:iCs/>
          <w:sz w:val="22"/>
          <w:szCs w:val="22"/>
        </w:rPr>
        <w:t>Reklamację z tytułu niewykonania usługi Zamawiający może zgłosić do Wykonawcy po upływie 14 dni, od dnia nadania przesyłki rejestrowanej nie później jednak niż 12 miesięcy od jej nadania. Termin udzielenia odpowiedzi na reklamację nie może przekroczyć terminu wynikającego z ustawy Prawo Pocztowe i Rozporządzenia Ministra Administracji i Cyfryzacji, o którym mowa w ust. 6.</w:t>
      </w:r>
    </w:p>
    <w:p w14:paraId="59031E7B" w14:textId="77777777" w:rsidR="000746C6" w:rsidRDefault="000746C6" w:rsidP="000746C6">
      <w:pPr>
        <w:ind w:hanging="426"/>
      </w:pPr>
    </w:p>
    <w:p w14:paraId="67B52D2C" w14:textId="77777777" w:rsidR="000746C6" w:rsidRDefault="000746C6" w:rsidP="000746C6">
      <w:pPr>
        <w:jc w:val="right"/>
        <w:rPr>
          <w:rFonts w:ascii="Calibri" w:hAnsi="Calibri"/>
          <w:sz w:val="16"/>
          <w:szCs w:val="16"/>
        </w:rPr>
      </w:pPr>
    </w:p>
    <w:p w14:paraId="2C92DEAE" w14:textId="77777777" w:rsidR="000746C6" w:rsidRDefault="000746C6" w:rsidP="000746C6">
      <w:pPr>
        <w:jc w:val="right"/>
        <w:rPr>
          <w:rFonts w:ascii="Calibri" w:hAnsi="Calibri"/>
          <w:sz w:val="16"/>
          <w:szCs w:val="16"/>
        </w:rPr>
      </w:pPr>
    </w:p>
    <w:p w14:paraId="1975900E" w14:textId="77777777" w:rsidR="000746C6" w:rsidRDefault="000746C6" w:rsidP="000746C6">
      <w:pPr>
        <w:jc w:val="right"/>
        <w:rPr>
          <w:rFonts w:ascii="Calibri" w:hAnsi="Calibri"/>
          <w:sz w:val="16"/>
          <w:szCs w:val="16"/>
        </w:rPr>
      </w:pPr>
    </w:p>
    <w:p w14:paraId="4E243091" w14:textId="77777777" w:rsidR="000746C6" w:rsidRDefault="000746C6" w:rsidP="000746C6">
      <w:pPr>
        <w:jc w:val="right"/>
        <w:rPr>
          <w:rFonts w:ascii="Calibri" w:hAnsi="Calibri"/>
          <w:sz w:val="16"/>
          <w:szCs w:val="16"/>
        </w:rPr>
      </w:pPr>
    </w:p>
    <w:p w14:paraId="5D680F74" w14:textId="77777777" w:rsidR="000746C6" w:rsidRDefault="000746C6" w:rsidP="000746C6">
      <w:pPr>
        <w:jc w:val="right"/>
        <w:rPr>
          <w:rFonts w:ascii="Calibri" w:hAnsi="Calibri"/>
          <w:sz w:val="16"/>
          <w:szCs w:val="16"/>
        </w:rPr>
      </w:pPr>
    </w:p>
    <w:p w14:paraId="7C25BABD" w14:textId="77777777" w:rsidR="000746C6" w:rsidRDefault="000746C6" w:rsidP="000746C6">
      <w:pPr>
        <w:jc w:val="right"/>
        <w:rPr>
          <w:rFonts w:ascii="Calibri" w:hAnsi="Calibri"/>
          <w:sz w:val="16"/>
          <w:szCs w:val="16"/>
        </w:rPr>
      </w:pPr>
    </w:p>
    <w:p w14:paraId="4E79F08D" w14:textId="77777777" w:rsidR="000746C6" w:rsidRDefault="000746C6" w:rsidP="000746C6">
      <w:pPr>
        <w:jc w:val="right"/>
        <w:rPr>
          <w:rFonts w:ascii="Calibri" w:hAnsi="Calibri"/>
          <w:sz w:val="16"/>
          <w:szCs w:val="16"/>
        </w:rPr>
      </w:pPr>
    </w:p>
    <w:p w14:paraId="370E2FDC" w14:textId="77777777" w:rsidR="000746C6" w:rsidRDefault="000746C6" w:rsidP="000746C6">
      <w:pPr>
        <w:jc w:val="right"/>
        <w:rPr>
          <w:rFonts w:ascii="Calibri" w:hAnsi="Calibri"/>
          <w:sz w:val="16"/>
          <w:szCs w:val="16"/>
        </w:rPr>
      </w:pPr>
    </w:p>
    <w:p w14:paraId="7059C6EE" w14:textId="77777777" w:rsidR="00186C2A" w:rsidRDefault="00186C2A"/>
    <w:sectPr w:rsidR="00186C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B4921"/>
    <w:multiLevelType w:val="hybridMultilevel"/>
    <w:tmpl w:val="6ABE79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012D3"/>
    <w:multiLevelType w:val="hybridMultilevel"/>
    <w:tmpl w:val="3E1E4E04"/>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 w15:restartNumberingAfterBreak="0">
    <w:nsid w:val="0A8F484D"/>
    <w:multiLevelType w:val="hybridMultilevel"/>
    <w:tmpl w:val="F2FAFA5E"/>
    <w:lvl w:ilvl="0" w:tplc="C14E885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16D8143A"/>
    <w:multiLevelType w:val="hybridMultilevel"/>
    <w:tmpl w:val="31E8E436"/>
    <w:lvl w:ilvl="0" w:tplc="C14E885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1F1B7AC8"/>
    <w:multiLevelType w:val="hybridMultilevel"/>
    <w:tmpl w:val="5D60B3E0"/>
    <w:lvl w:ilvl="0" w:tplc="D1F4277C">
      <w:start w:val="4"/>
      <w:numFmt w:val="decimal"/>
      <w:lvlText w:val="%1."/>
      <w:lvlJc w:val="left"/>
      <w:pPr>
        <w:ind w:left="3054" w:hanging="360"/>
      </w:pPr>
      <w:rPr>
        <w:rFonts w:ascii="Calibri" w:eastAsia="Times New Roman"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442D31"/>
    <w:multiLevelType w:val="hybridMultilevel"/>
    <w:tmpl w:val="C4F818C0"/>
    <w:lvl w:ilvl="0" w:tplc="FFFFFFFF">
      <w:start w:val="3"/>
      <w:numFmt w:val="decimal"/>
      <w:lvlText w:val="%1."/>
      <w:lvlJc w:val="left"/>
      <w:pPr>
        <w:ind w:left="3054" w:hanging="360"/>
      </w:pPr>
      <w:rPr>
        <w:rFonts w:ascii="Arial" w:eastAsiaTheme="minorHAnsi" w:hAnsi="Arial" w:cs="Arial" w:hint="default"/>
        <w:sz w:val="20"/>
      </w:rPr>
    </w:lvl>
    <w:lvl w:ilvl="1" w:tplc="FFFFFFFF" w:tentative="1">
      <w:start w:val="1"/>
      <w:numFmt w:val="lowerLetter"/>
      <w:lvlText w:val="%2."/>
      <w:lvlJc w:val="left"/>
      <w:pPr>
        <w:ind w:left="3774" w:hanging="360"/>
      </w:pPr>
    </w:lvl>
    <w:lvl w:ilvl="2" w:tplc="FFFFFFFF" w:tentative="1">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6" w15:restartNumberingAfterBreak="0">
    <w:nsid w:val="3947170E"/>
    <w:multiLevelType w:val="hybridMultilevel"/>
    <w:tmpl w:val="3954D87C"/>
    <w:lvl w:ilvl="0" w:tplc="C14E885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3A7B2E4F"/>
    <w:multiLevelType w:val="hybridMultilevel"/>
    <w:tmpl w:val="193427A2"/>
    <w:lvl w:ilvl="0" w:tplc="2A7AE79C">
      <w:start w:val="1"/>
      <w:numFmt w:val="decimal"/>
      <w:lvlText w:val="%1."/>
      <w:lvlJc w:val="left"/>
      <w:pPr>
        <w:ind w:left="3054" w:hanging="360"/>
      </w:pPr>
      <w:rPr>
        <w:rFonts w:ascii="Calibri" w:eastAsia="Times New Roman" w:hAnsi="Calibri"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DF43DE5"/>
    <w:multiLevelType w:val="hybridMultilevel"/>
    <w:tmpl w:val="5D3887CA"/>
    <w:lvl w:ilvl="0" w:tplc="3CFC031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4E141C7B"/>
    <w:multiLevelType w:val="hybridMultilevel"/>
    <w:tmpl w:val="A21A4C34"/>
    <w:lvl w:ilvl="0" w:tplc="7618E80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78E9609C"/>
    <w:multiLevelType w:val="hybridMultilevel"/>
    <w:tmpl w:val="E00EF2FA"/>
    <w:lvl w:ilvl="0" w:tplc="2DFEB17E">
      <w:start w:val="5"/>
      <w:numFmt w:val="decimal"/>
      <w:lvlText w:val="%1."/>
      <w:lvlJc w:val="left"/>
      <w:pPr>
        <w:ind w:left="3054" w:hanging="360"/>
      </w:pPr>
      <w:rPr>
        <w:rFonts w:ascii="Calibri" w:hAnsi="Calibri" w:cs="Tahoma" w:hint="default"/>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num w:numId="1" w16cid:durableId="767044367">
    <w:abstractNumId w:val="7"/>
  </w:num>
  <w:num w:numId="2" w16cid:durableId="430515267">
    <w:abstractNumId w:val="8"/>
  </w:num>
  <w:num w:numId="3" w16cid:durableId="803348184">
    <w:abstractNumId w:val="9"/>
  </w:num>
  <w:num w:numId="4" w16cid:durableId="433671374">
    <w:abstractNumId w:val="1"/>
  </w:num>
  <w:num w:numId="5" w16cid:durableId="1346713308">
    <w:abstractNumId w:val="2"/>
  </w:num>
  <w:num w:numId="6" w16cid:durableId="422773051">
    <w:abstractNumId w:val="6"/>
  </w:num>
  <w:num w:numId="7" w16cid:durableId="365183128">
    <w:abstractNumId w:val="3"/>
  </w:num>
  <w:num w:numId="8" w16cid:durableId="450055126">
    <w:abstractNumId w:val="0"/>
  </w:num>
  <w:num w:numId="9" w16cid:durableId="1075594291">
    <w:abstractNumId w:val="10"/>
  </w:num>
  <w:num w:numId="10" w16cid:durableId="1617448114">
    <w:abstractNumId w:val="5"/>
  </w:num>
  <w:num w:numId="11" w16cid:durableId="213198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6C6"/>
    <w:rsid w:val="00067AC1"/>
    <w:rsid w:val="000746C6"/>
    <w:rsid w:val="00170306"/>
    <w:rsid w:val="00186AC5"/>
    <w:rsid w:val="00186C2A"/>
    <w:rsid w:val="00232E43"/>
    <w:rsid w:val="002535CF"/>
    <w:rsid w:val="002F0A03"/>
    <w:rsid w:val="003218D2"/>
    <w:rsid w:val="003913E0"/>
    <w:rsid w:val="003A328E"/>
    <w:rsid w:val="0043494D"/>
    <w:rsid w:val="004A2F24"/>
    <w:rsid w:val="00542698"/>
    <w:rsid w:val="0062141C"/>
    <w:rsid w:val="00776696"/>
    <w:rsid w:val="00821111"/>
    <w:rsid w:val="00876159"/>
    <w:rsid w:val="009730F6"/>
    <w:rsid w:val="0098374E"/>
    <w:rsid w:val="00AB17CE"/>
    <w:rsid w:val="00AF5D83"/>
    <w:rsid w:val="00BB267A"/>
    <w:rsid w:val="00FA42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DE5E7"/>
  <w15:chartTrackingRefBased/>
  <w15:docId w15:val="{1F28FDE1-F8BD-4905-909E-1677EA78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46C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
    <w:basedOn w:val="Normalny"/>
    <w:link w:val="AkapitzlistZnak"/>
    <w:uiPriority w:val="34"/>
    <w:qFormat/>
    <w:rsid w:val="000746C6"/>
    <w:pPr>
      <w:ind w:left="720"/>
      <w:contextualSpacing/>
    </w:pPr>
  </w:style>
  <w:style w:type="character" w:customStyle="1" w:styleId="AkapitzlistZnak">
    <w:name w:val="Akapit z listą Znak"/>
    <w:aliases w:val="wypunktowanie Znak"/>
    <w:link w:val="Akapitzlist"/>
    <w:uiPriority w:val="34"/>
    <w:rsid w:val="000746C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1244</Words>
  <Characters>7464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Tkaczyk Dorota</dc:creator>
  <cp:keywords/>
  <dc:description/>
  <cp:lastModifiedBy>Marcin Giedrojć</cp:lastModifiedBy>
  <cp:revision>5</cp:revision>
  <cp:lastPrinted>2024-11-25T08:56:00Z</cp:lastPrinted>
  <dcterms:created xsi:type="dcterms:W3CDTF">2024-11-25T08:11:00Z</dcterms:created>
  <dcterms:modified xsi:type="dcterms:W3CDTF">2024-11-25T08:56:00Z</dcterms:modified>
</cp:coreProperties>
</file>