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36E" w14:textId="77777777" w:rsidR="00CE733F" w:rsidRDefault="00CE733F" w:rsidP="00CE733F"/>
    <w:p w14:paraId="0BC87545" w14:textId="2D62C0B1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1C0222">
        <w:rPr>
          <w:sz w:val="20"/>
          <w:szCs w:val="20"/>
        </w:rPr>
        <w:t>1</w:t>
      </w:r>
      <w:r w:rsidR="005B3F27">
        <w:rPr>
          <w:sz w:val="20"/>
          <w:szCs w:val="20"/>
        </w:rPr>
        <w:t>2</w:t>
      </w:r>
      <w:r w:rsidR="00555E86">
        <w:rPr>
          <w:sz w:val="20"/>
          <w:szCs w:val="20"/>
        </w:rPr>
        <w:t>.07.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290F42D9" w14:textId="497D7AD0" w:rsidR="00313121" w:rsidRDefault="00770605" w:rsidP="00313121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o szacunkowej wartości poniżej 5 538 000 euro  na zasadach określonych w ustawie </w:t>
      </w:r>
      <w:r w:rsidR="00313121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z dnia 11 września 2019 r. Prawo zamówień publicznych ( t.j. Dz.U. z 2023 r. poz. 1605 z późn. zm.),    zwanej dalej Ustawą PZP ,na podstawie wymagań zawartych  w art. 275 pkt 1 w/w ustawy </w:t>
      </w:r>
      <w:r w:rsidR="00313121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pn: „Zaprojektowanie i budowa dwóch kolumbariów w formie ściany urnowej trzykondygnacyjnej na terenie Cmentarza Komunalnego w Koszalinie ”. </w:t>
      </w:r>
    </w:p>
    <w:p w14:paraId="0C892B60" w14:textId="77777777" w:rsidR="00313121" w:rsidRPr="00313121" w:rsidRDefault="00313121" w:rsidP="00313121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31312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00382432/01</w:t>
      </w:r>
    </w:p>
    <w:p w14:paraId="16C47BD4" w14:textId="55DCC865" w:rsidR="00110DC0" w:rsidRPr="00110DC0" w:rsidRDefault="00313121" w:rsidP="00B95CF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31312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28/AP/2024 </w:t>
      </w:r>
      <w:r w:rsidR="00B95CF0" w:rsidRPr="00B95CF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D71E71"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06D7BD95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5B3F27">
        <w:rPr>
          <w:rFonts w:ascii="Open Sans" w:hAnsi="Open Sans" w:cs="Open Sans"/>
          <w:sz w:val="21"/>
          <w:szCs w:val="21"/>
          <w:u w:val="single"/>
        </w:rPr>
        <w:t>3</w:t>
      </w:r>
      <w:r w:rsidR="00B07367">
        <w:rPr>
          <w:rFonts w:ascii="Open Sans" w:hAnsi="Open Sans" w:cs="Open Sans"/>
          <w:sz w:val="21"/>
          <w:szCs w:val="21"/>
          <w:u w:val="single"/>
        </w:rPr>
        <w:t xml:space="preserve">   </w:t>
      </w:r>
      <w:r w:rsidR="00B351DC">
        <w:rPr>
          <w:rFonts w:ascii="Open Sans" w:hAnsi="Open Sans" w:cs="Open Sans"/>
          <w:sz w:val="21"/>
          <w:szCs w:val="21"/>
          <w:u w:val="single"/>
        </w:rPr>
        <w:t xml:space="preserve"> </w:t>
      </w:r>
      <w:r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108E3B70" w14:textId="4CF98CDB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343633">
        <w:rPr>
          <w:rFonts w:ascii="Open Sans" w:hAnsi="Open Sans" w:cs="Open Sans"/>
          <w:sz w:val="20"/>
          <w:szCs w:val="20"/>
        </w:rPr>
        <w:t>286</w:t>
      </w:r>
      <w:r w:rsidR="003C3A94" w:rsidRPr="003C3A94">
        <w:rPr>
          <w:rFonts w:ascii="Open Sans" w:hAnsi="Open Sans" w:cs="Open Sans"/>
          <w:sz w:val="20"/>
          <w:szCs w:val="20"/>
        </w:rPr>
        <w:t xml:space="preserve"> ust. 1 ustawy Pzp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0E659BC6" w14:textId="50CBB363" w:rsidR="00E0535A" w:rsidRDefault="00401379" w:rsidP="00E0535A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>ozdz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. I 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SWZ „ Instrukcja dla Wykonawców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Wykonawca zgodnie z art. 307 ustawy Pzp będzie związany ofertą przez okres 30 dni, tj.  do dnia </w:t>
      </w:r>
      <w:r w:rsidR="00E94114">
        <w:rPr>
          <w:rFonts w:ascii="Open Sans" w:hAnsi="Open Sans" w:cs="Open Sans"/>
          <w:color w:val="000000"/>
          <w:sz w:val="18"/>
          <w:szCs w:val="18"/>
        </w:rPr>
        <w:t>1</w:t>
      </w:r>
      <w:r w:rsidR="005B3F27">
        <w:rPr>
          <w:rFonts w:ascii="Open Sans" w:hAnsi="Open Sans" w:cs="Open Sans"/>
          <w:color w:val="000000"/>
          <w:sz w:val="18"/>
          <w:szCs w:val="18"/>
        </w:rPr>
        <w:t>6</w:t>
      </w:r>
      <w:r w:rsidR="00DD4B75">
        <w:rPr>
          <w:rFonts w:ascii="Open Sans" w:hAnsi="Open Sans" w:cs="Open Sans"/>
          <w:color w:val="000000"/>
          <w:sz w:val="18"/>
          <w:szCs w:val="18"/>
        </w:rPr>
        <w:t>.08.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2024 roku.  Bieg terminu związania ofertą rozpoczyna się wraz z upływem terminu składania ofert.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5DBAB885" w14:textId="320DFA96" w:rsidR="00850ADD" w:rsidRDefault="0003768F" w:rsidP="00BE65F1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E94114">
        <w:rPr>
          <w:rFonts w:ascii="Open Sans" w:hAnsi="Open Sans" w:cs="Open Sans"/>
          <w:color w:val="000000"/>
          <w:sz w:val="18"/>
          <w:szCs w:val="18"/>
        </w:rPr>
        <w:t>1</w:t>
      </w:r>
      <w:r w:rsidR="005B3F27">
        <w:rPr>
          <w:rFonts w:ascii="Open Sans" w:hAnsi="Open Sans" w:cs="Open Sans"/>
          <w:color w:val="000000"/>
          <w:sz w:val="18"/>
          <w:szCs w:val="18"/>
        </w:rPr>
        <w:t>8</w:t>
      </w:r>
      <w:r w:rsidR="00433B30"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2024r.   do godziny </w:t>
      </w:r>
      <w:r w:rsidR="00E94114">
        <w:rPr>
          <w:rFonts w:ascii="Open Sans" w:hAnsi="Open Sans" w:cs="Open Sans"/>
          <w:color w:val="000000"/>
          <w:sz w:val="18"/>
          <w:szCs w:val="18"/>
        </w:rPr>
        <w:t>09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:00. Otwarcie ofert nastąpi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E94114">
        <w:rPr>
          <w:rFonts w:ascii="Open Sans" w:hAnsi="Open Sans" w:cs="Open Sans"/>
          <w:color w:val="000000"/>
          <w:sz w:val="18"/>
          <w:szCs w:val="18"/>
        </w:rPr>
        <w:t>1</w:t>
      </w:r>
      <w:r w:rsidR="005B3F27">
        <w:rPr>
          <w:rFonts w:ascii="Open Sans" w:hAnsi="Open Sans" w:cs="Open Sans"/>
          <w:color w:val="000000"/>
          <w:sz w:val="18"/>
          <w:szCs w:val="18"/>
        </w:rPr>
        <w:t>8</w:t>
      </w:r>
      <w:r w:rsidR="00433B30"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 r. o godzinie </w:t>
      </w:r>
      <w:r w:rsidR="00E94114">
        <w:rPr>
          <w:rFonts w:ascii="Open Sans" w:hAnsi="Open Sans" w:cs="Open Sans"/>
          <w:color w:val="000000"/>
          <w:sz w:val="18"/>
          <w:szCs w:val="18"/>
        </w:rPr>
        <w:t>09</w:t>
      </w:r>
      <w:r w:rsidRPr="0003768F">
        <w:rPr>
          <w:rFonts w:ascii="Open Sans" w:hAnsi="Open Sans" w:cs="Open Sans"/>
          <w:color w:val="000000"/>
          <w:sz w:val="18"/>
          <w:szCs w:val="18"/>
        </w:rPr>
        <w:t>:15.</w:t>
      </w:r>
    </w:p>
    <w:p w14:paraId="28A2D5D1" w14:textId="74ABB108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F2B9" w14:textId="77777777" w:rsidR="00192F26" w:rsidRDefault="00192F26" w:rsidP="00701C72">
      <w:pPr>
        <w:spacing w:after="0" w:line="240" w:lineRule="auto"/>
      </w:pPr>
      <w:r>
        <w:separator/>
      </w:r>
    </w:p>
  </w:endnote>
  <w:endnote w:type="continuationSeparator" w:id="0">
    <w:p w14:paraId="1268B427" w14:textId="77777777" w:rsidR="00192F26" w:rsidRDefault="00192F26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80A3" w14:textId="77777777" w:rsidR="00192F26" w:rsidRDefault="00192F26" w:rsidP="00701C72">
      <w:pPr>
        <w:spacing w:after="0" w:line="240" w:lineRule="auto"/>
      </w:pPr>
      <w:r>
        <w:separator/>
      </w:r>
    </w:p>
  </w:footnote>
  <w:footnote w:type="continuationSeparator" w:id="0">
    <w:p w14:paraId="493A94FF" w14:textId="77777777" w:rsidR="00192F26" w:rsidRDefault="00192F26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3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4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9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7"/>
  </w:num>
  <w:num w:numId="14" w16cid:durableId="1046904393">
    <w:abstractNumId w:val="6"/>
  </w:num>
  <w:num w:numId="15" w16cid:durableId="466702552">
    <w:abstractNumId w:val="18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6"/>
  </w:num>
  <w:num w:numId="19" w16cid:durableId="1141268856">
    <w:abstractNumId w:val="15"/>
  </w:num>
  <w:num w:numId="20" w16cid:durableId="209531875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22C5E"/>
    <w:rsid w:val="0003768F"/>
    <w:rsid w:val="0005175A"/>
    <w:rsid w:val="000678FA"/>
    <w:rsid w:val="00075EAF"/>
    <w:rsid w:val="00076B51"/>
    <w:rsid w:val="00093EC4"/>
    <w:rsid w:val="000B3F89"/>
    <w:rsid w:val="000E7D8C"/>
    <w:rsid w:val="000F67CA"/>
    <w:rsid w:val="00110DC0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92F26"/>
    <w:rsid w:val="001A15E7"/>
    <w:rsid w:val="001C0222"/>
    <w:rsid w:val="001C08A4"/>
    <w:rsid w:val="001C11FC"/>
    <w:rsid w:val="001D243F"/>
    <w:rsid w:val="001F5C65"/>
    <w:rsid w:val="0020169B"/>
    <w:rsid w:val="002070AD"/>
    <w:rsid w:val="00233584"/>
    <w:rsid w:val="0023676E"/>
    <w:rsid w:val="0025218B"/>
    <w:rsid w:val="002556D4"/>
    <w:rsid w:val="00255895"/>
    <w:rsid w:val="00257824"/>
    <w:rsid w:val="0026468E"/>
    <w:rsid w:val="00264872"/>
    <w:rsid w:val="00267F66"/>
    <w:rsid w:val="00282BC4"/>
    <w:rsid w:val="002C504E"/>
    <w:rsid w:val="00302FE3"/>
    <w:rsid w:val="00313121"/>
    <w:rsid w:val="0034336B"/>
    <w:rsid w:val="00343633"/>
    <w:rsid w:val="00343C09"/>
    <w:rsid w:val="003549C4"/>
    <w:rsid w:val="0035638D"/>
    <w:rsid w:val="0038014D"/>
    <w:rsid w:val="00392B86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33B30"/>
    <w:rsid w:val="00462545"/>
    <w:rsid w:val="00466564"/>
    <w:rsid w:val="004904FB"/>
    <w:rsid w:val="00497EA8"/>
    <w:rsid w:val="004A7AB2"/>
    <w:rsid w:val="004C6A47"/>
    <w:rsid w:val="004D033A"/>
    <w:rsid w:val="004D2CD9"/>
    <w:rsid w:val="004E1D51"/>
    <w:rsid w:val="004F2531"/>
    <w:rsid w:val="00551EBF"/>
    <w:rsid w:val="005528A8"/>
    <w:rsid w:val="00555E86"/>
    <w:rsid w:val="005621E3"/>
    <w:rsid w:val="00574541"/>
    <w:rsid w:val="00575C7F"/>
    <w:rsid w:val="005A3783"/>
    <w:rsid w:val="005A666D"/>
    <w:rsid w:val="005A687D"/>
    <w:rsid w:val="005B3F27"/>
    <w:rsid w:val="005B5ADB"/>
    <w:rsid w:val="005C2261"/>
    <w:rsid w:val="005C28DE"/>
    <w:rsid w:val="005D52B9"/>
    <w:rsid w:val="005D590C"/>
    <w:rsid w:val="00656A15"/>
    <w:rsid w:val="00656F8B"/>
    <w:rsid w:val="006603BD"/>
    <w:rsid w:val="006658B4"/>
    <w:rsid w:val="0067366B"/>
    <w:rsid w:val="00675098"/>
    <w:rsid w:val="00693A5C"/>
    <w:rsid w:val="006B066D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75253"/>
    <w:rsid w:val="00785D17"/>
    <w:rsid w:val="007A510E"/>
    <w:rsid w:val="007B305C"/>
    <w:rsid w:val="007C08CB"/>
    <w:rsid w:val="007C14EC"/>
    <w:rsid w:val="007C2D09"/>
    <w:rsid w:val="007F79DF"/>
    <w:rsid w:val="008067FE"/>
    <w:rsid w:val="00815BED"/>
    <w:rsid w:val="00817EC3"/>
    <w:rsid w:val="008244E4"/>
    <w:rsid w:val="008262FB"/>
    <w:rsid w:val="00831F69"/>
    <w:rsid w:val="00842480"/>
    <w:rsid w:val="00844D17"/>
    <w:rsid w:val="008450F2"/>
    <w:rsid w:val="008474A7"/>
    <w:rsid w:val="00850ADD"/>
    <w:rsid w:val="00864C4E"/>
    <w:rsid w:val="008753EE"/>
    <w:rsid w:val="00875F57"/>
    <w:rsid w:val="008A32D9"/>
    <w:rsid w:val="008B5438"/>
    <w:rsid w:val="008D337C"/>
    <w:rsid w:val="008D70BA"/>
    <w:rsid w:val="008D7FD2"/>
    <w:rsid w:val="008F7C0E"/>
    <w:rsid w:val="0090583C"/>
    <w:rsid w:val="00932E08"/>
    <w:rsid w:val="0094166B"/>
    <w:rsid w:val="00952264"/>
    <w:rsid w:val="00960231"/>
    <w:rsid w:val="009669B7"/>
    <w:rsid w:val="009713B8"/>
    <w:rsid w:val="009B4CAC"/>
    <w:rsid w:val="009C0E58"/>
    <w:rsid w:val="009C21EF"/>
    <w:rsid w:val="009D0A5B"/>
    <w:rsid w:val="009D419B"/>
    <w:rsid w:val="009E4D62"/>
    <w:rsid w:val="00A0104A"/>
    <w:rsid w:val="00A02154"/>
    <w:rsid w:val="00A02537"/>
    <w:rsid w:val="00A033DD"/>
    <w:rsid w:val="00A354D8"/>
    <w:rsid w:val="00A416E3"/>
    <w:rsid w:val="00A4496A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AE6DF1"/>
    <w:rsid w:val="00B07367"/>
    <w:rsid w:val="00B20ECA"/>
    <w:rsid w:val="00B351DC"/>
    <w:rsid w:val="00B4315E"/>
    <w:rsid w:val="00B533C1"/>
    <w:rsid w:val="00B7046F"/>
    <w:rsid w:val="00B95CF0"/>
    <w:rsid w:val="00BA508E"/>
    <w:rsid w:val="00BA5682"/>
    <w:rsid w:val="00BA6D33"/>
    <w:rsid w:val="00BD01A8"/>
    <w:rsid w:val="00BD517D"/>
    <w:rsid w:val="00BE2B55"/>
    <w:rsid w:val="00BE4527"/>
    <w:rsid w:val="00BF0F2A"/>
    <w:rsid w:val="00BF1E7E"/>
    <w:rsid w:val="00BF350D"/>
    <w:rsid w:val="00BF76F0"/>
    <w:rsid w:val="00C21DFB"/>
    <w:rsid w:val="00C27E04"/>
    <w:rsid w:val="00C36A61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71E71"/>
    <w:rsid w:val="00D754D3"/>
    <w:rsid w:val="00D954D8"/>
    <w:rsid w:val="00DA6034"/>
    <w:rsid w:val="00DB534E"/>
    <w:rsid w:val="00DC7A71"/>
    <w:rsid w:val="00DD4B75"/>
    <w:rsid w:val="00E0535A"/>
    <w:rsid w:val="00E05916"/>
    <w:rsid w:val="00E06891"/>
    <w:rsid w:val="00E06D14"/>
    <w:rsid w:val="00E2134A"/>
    <w:rsid w:val="00E24850"/>
    <w:rsid w:val="00E32838"/>
    <w:rsid w:val="00E4129E"/>
    <w:rsid w:val="00E4771B"/>
    <w:rsid w:val="00E6583A"/>
    <w:rsid w:val="00E85653"/>
    <w:rsid w:val="00E94114"/>
    <w:rsid w:val="00EB0589"/>
    <w:rsid w:val="00EB6944"/>
    <w:rsid w:val="00EC5473"/>
    <w:rsid w:val="00EC7B94"/>
    <w:rsid w:val="00EE0570"/>
    <w:rsid w:val="00EE33AF"/>
    <w:rsid w:val="00F05CE0"/>
    <w:rsid w:val="00F15BFD"/>
    <w:rsid w:val="00F257D7"/>
    <w:rsid w:val="00F277D0"/>
    <w:rsid w:val="00F46A69"/>
    <w:rsid w:val="00F50CB9"/>
    <w:rsid w:val="00F53DCB"/>
    <w:rsid w:val="00F572EF"/>
    <w:rsid w:val="00F6361A"/>
    <w:rsid w:val="00F871A5"/>
    <w:rsid w:val="00F90FF8"/>
    <w:rsid w:val="00FA1567"/>
    <w:rsid w:val="00FA3A64"/>
    <w:rsid w:val="00FA3B85"/>
    <w:rsid w:val="00FC7812"/>
    <w:rsid w:val="00FD4D70"/>
    <w:rsid w:val="00FE5879"/>
    <w:rsid w:val="00FF43AF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3</cp:revision>
  <cp:lastPrinted>2024-06-26T09:08:00Z</cp:lastPrinted>
  <dcterms:created xsi:type="dcterms:W3CDTF">2024-07-12T11:53:00Z</dcterms:created>
  <dcterms:modified xsi:type="dcterms:W3CDTF">2024-07-12T11:55:00Z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