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ECB31" w14:textId="77777777" w:rsidR="00BA6F3C" w:rsidRDefault="00C07A9F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0E5E3BF3" wp14:editId="502E8CD4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4DD79A8" wp14:editId="5F90F74C">
            <wp:simplePos x="0" y="0"/>
            <wp:positionH relativeFrom="column">
              <wp:posOffset>-900430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576C1392" wp14:editId="6837B6A2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6175CF98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7FA9EE47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352727DC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3A30E562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00DCBEDE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664296" wp14:editId="3A155740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C1435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2F92EB18" w14:textId="77777777" w:rsidR="00BA6F3C" w:rsidRDefault="002B784B">
      <w:pPr>
        <w:ind w:right="-108"/>
        <w:rPr>
          <w:b/>
          <w:bCs/>
        </w:rPr>
      </w:pPr>
      <w:r w:rsidRPr="00EE7241">
        <w:rPr>
          <w:b/>
          <w:bCs/>
        </w:rPr>
        <w:t>P-</w:t>
      </w:r>
      <w:r w:rsidR="00153826" w:rsidRPr="00EE7241">
        <w:rPr>
          <w:b/>
          <w:bCs/>
        </w:rPr>
        <w:t>18</w:t>
      </w:r>
      <w:r w:rsidRPr="00EE7241">
        <w:rPr>
          <w:b/>
          <w:bCs/>
        </w:rPr>
        <w:t>/</w:t>
      </w:r>
      <w:r w:rsidR="00153826" w:rsidRPr="00EE7241">
        <w:rPr>
          <w:b/>
          <w:bCs/>
        </w:rPr>
        <w:t>II/</w:t>
      </w:r>
      <w:r w:rsidRPr="00EE7241">
        <w:rPr>
          <w:b/>
          <w:bCs/>
        </w:rPr>
        <w:t>2</w:t>
      </w:r>
      <w:r w:rsidR="00153826" w:rsidRPr="00EE7241">
        <w:rPr>
          <w:b/>
          <w:bCs/>
        </w:rPr>
        <w:t>5</w:t>
      </w:r>
    </w:p>
    <w:p w14:paraId="3251C426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C934D3" w:rsidRPr="00C934D3">
        <w:rPr>
          <w:sz w:val="22"/>
          <w:szCs w:val="22"/>
        </w:rPr>
        <w:t>06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05DEAF47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4AF6DADF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7B377550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199C6D8F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2123C538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7451A6A5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EE7241">
        <w:rPr>
          <w:b/>
          <w:bCs/>
          <w:i/>
          <w:iCs/>
        </w:rPr>
        <w:t>P-</w:t>
      </w:r>
      <w:r w:rsidR="00153826" w:rsidRPr="00EE7241">
        <w:rPr>
          <w:b/>
          <w:bCs/>
          <w:i/>
          <w:iCs/>
        </w:rPr>
        <w:t>18</w:t>
      </w:r>
      <w:r w:rsidRPr="00EE7241">
        <w:rPr>
          <w:b/>
          <w:bCs/>
          <w:i/>
          <w:iCs/>
        </w:rPr>
        <w:t>/</w:t>
      </w:r>
      <w:r w:rsidR="00153826" w:rsidRPr="00EE7241">
        <w:rPr>
          <w:b/>
          <w:bCs/>
          <w:i/>
          <w:iCs/>
        </w:rPr>
        <w:t>II</w:t>
      </w:r>
      <w:r w:rsidRPr="00EE7241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EE7241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7B72F5B5" w14:textId="77777777" w:rsidR="00BA6F3C" w:rsidRDefault="00BA6F3C">
      <w:pPr>
        <w:jc w:val="both"/>
      </w:pPr>
    </w:p>
    <w:p w14:paraId="04492502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6E6CAE">
        <w:rPr>
          <w:b/>
          <w:u w:val="single"/>
        </w:rPr>
        <w:t>1</w:t>
      </w:r>
      <w:r>
        <w:t xml:space="preserve">: </w:t>
      </w:r>
    </w:p>
    <w:p w14:paraId="051D61C5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533C8434" w14:textId="77777777" w:rsidR="00BA6F3C" w:rsidRPr="006E232F" w:rsidRDefault="006E232F">
      <w:pPr>
        <w:tabs>
          <w:tab w:val="left" w:pos="1380"/>
        </w:tabs>
        <w:jc w:val="both"/>
        <w:rPr>
          <w:u w:val="single"/>
        </w:rPr>
      </w:pPr>
      <w:r w:rsidRPr="006E232F">
        <w:rPr>
          <w:u w:val="single"/>
        </w:rPr>
        <w:t>Pytanie Nr 1</w:t>
      </w:r>
    </w:p>
    <w:p w14:paraId="53A89D39" w14:textId="77777777" w:rsidR="006E6CAE" w:rsidRDefault="006E6CAE" w:rsidP="006E6CAE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 xml:space="preserve">• Zwracamy uwagę na wyjątkowo wysokie warunki udziału nałożone w postępowaniu na potencjalnych wykonawców, które w znaczący sposób ograniczają konkurencję. W związku </w:t>
      </w:r>
      <w:r>
        <w:rPr>
          <w:rFonts w:eastAsia="Calibri"/>
          <w:lang w:eastAsia="zh-CN"/>
        </w:rPr>
        <w:t xml:space="preserve">z tym prosimy o zmianę zapisów </w:t>
      </w:r>
      <w:r w:rsidRPr="006E6CAE">
        <w:rPr>
          <w:rFonts w:eastAsia="Calibri"/>
          <w:lang w:eastAsia="zh-CN"/>
        </w:rPr>
        <w:t xml:space="preserve">SWZ Rozdział VII. pkt. 1 </w:t>
      </w:r>
      <w:proofErr w:type="spellStart"/>
      <w:r w:rsidRPr="006E6CAE">
        <w:rPr>
          <w:rFonts w:eastAsia="Calibri"/>
          <w:lang w:eastAsia="zh-CN"/>
        </w:rPr>
        <w:t>ppkt</w:t>
      </w:r>
      <w:proofErr w:type="spellEnd"/>
      <w:r w:rsidRPr="006E6CAE">
        <w:rPr>
          <w:rFonts w:eastAsia="Calibri"/>
          <w:lang w:eastAsia="zh-CN"/>
        </w:rPr>
        <w:t>. b1)</w:t>
      </w:r>
    </w:p>
    <w:p w14:paraId="06A487DA" w14:textId="77777777" w:rsidR="00C934D3" w:rsidRPr="006E6CAE" w:rsidRDefault="00C934D3" w:rsidP="006E6CAE">
      <w:pPr>
        <w:ind w:left="993"/>
        <w:jc w:val="both"/>
        <w:rPr>
          <w:rFonts w:eastAsia="Calibri"/>
          <w:lang w:eastAsia="zh-CN"/>
        </w:rPr>
      </w:pPr>
    </w:p>
    <w:p w14:paraId="70FC5823" w14:textId="77777777" w:rsidR="006E6CAE" w:rsidRPr="006E6CAE" w:rsidRDefault="006E6CAE" w:rsidP="006E6CAE">
      <w:pPr>
        <w:ind w:left="993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b</w:t>
      </w:r>
      <w:r w:rsidRPr="00E10DDF">
        <w:rPr>
          <w:rFonts w:eastAsia="Calibri"/>
          <w:vertAlign w:val="subscript"/>
          <w:lang w:eastAsia="zh-CN"/>
        </w:rPr>
        <w:t>1</w:t>
      </w:r>
      <w:r w:rsidRPr="006E6CAE">
        <w:rPr>
          <w:rFonts w:eastAsia="Calibri"/>
          <w:lang w:eastAsia="zh-CN"/>
        </w:rPr>
        <w:t xml:space="preserve"> </w:t>
      </w:r>
      <w:r w:rsidRPr="00E10DDF">
        <w:rPr>
          <w:rFonts w:eastAsia="Calibri"/>
          <w:u w:val="single"/>
          <w:lang w:eastAsia="zh-CN"/>
        </w:rPr>
        <w:t>dysponuje osobami zdolnymi do realizacji zamówienia</w:t>
      </w:r>
      <w:r w:rsidRPr="006E6CAE">
        <w:rPr>
          <w:rFonts w:eastAsia="Calibri"/>
          <w:lang w:eastAsia="zh-CN"/>
        </w:rPr>
        <w:t xml:space="preserve">, tj. </w:t>
      </w:r>
    </w:p>
    <w:p w14:paraId="1BCE1B6C" w14:textId="77777777" w:rsidR="006E6CAE" w:rsidRDefault="006E6CAE" w:rsidP="009012B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-</w:t>
      </w:r>
      <w:r w:rsidRPr="00E10DDF">
        <w:rPr>
          <w:rFonts w:eastAsia="Calibri"/>
          <w:b/>
          <w:lang w:eastAsia="zh-CN"/>
        </w:rPr>
        <w:t>1 osobą pełniącą funkcję kierownika budowy</w:t>
      </w:r>
      <w:r w:rsidRPr="006E6CAE">
        <w:rPr>
          <w:rFonts w:eastAsia="Calibri"/>
          <w:lang w:eastAsia="zh-CN"/>
        </w:rPr>
        <w:t>, posiadającą wykształcenie wyższe oraz uprawnienia</w:t>
      </w:r>
      <w:r w:rsidRPr="009012BF">
        <w:rPr>
          <w:rFonts w:eastAsia="Calibri"/>
          <w:vertAlign w:val="subscript"/>
          <w:lang w:eastAsia="zh-CN"/>
        </w:rPr>
        <w:t>1)</w:t>
      </w:r>
      <w:r w:rsidRPr="006E6CAE">
        <w:rPr>
          <w:rFonts w:eastAsia="Calibri"/>
          <w:lang w:eastAsia="zh-CN"/>
        </w:rPr>
        <w:t xml:space="preserve"> do kierowania robotami budowlanymi w specjalności konstrukcyjno-budowanej bez ograniczeń, a ponadto wykaże, że odbyła co najmniej 18-miesięczną praktykę zawodową na budowie przy zabytkach nierucho</w:t>
      </w:r>
      <w:r w:rsidR="009012BF">
        <w:rPr>
          <w:rFonts w:eastAsia="Calibri"/>
          <w:lang w:eastAsia="zh-CN"/>
        </w:rPr>
        <w:t xml:space="preserve">mych wpisanych do rejestru lub </w:t>
      </w:r>
      <w:r w:rsidRPr="006E6CAE">
        <w:rPr>
          <w:rFonts w:eastAsia="Calibri"/>
          <w:lang w:eastAsia="zh-CN"/>
        </w:rPr>
        <w:t xml:space="preserve">inwentarza muzeum będącego instytucją kultury oraz posiada doświadczenie zawodowe w pełnieniu funkcji kierownika budowy przy realizacji </w:t>
      </w:r>
      <w:r w:rsidRPr="00E10DDF">
        <w:rPr>
          <w:rFonts w:eastAsia="Calibri"/>
          <w:b/>
          <w:lang w:eastAsia="zh-CN"/>
        </w:rPr>
        <w:t>co najmniej dwóch inwestycji</w:t>
      </w:r>
      <w:r w:rsidRPr="006E6CAE">
        <w:rPr>
          <w:rFonts w:eastAsia="Calibri"/>
          <w:lang w:eastAsia="zh-CN"/>
        </w:rPr>
        <w:t>, polegających na budowie bud</w:t>
      </w:r>
      <w:r w:rsidR="009012BF">
        <w:rPr>
          <w:rFonts w:eastAsia="Calibri"/>
          <w:lang w:eastAsia="zh-CN"/>
        </w:rPr>
        <w:t xml:space="preserve">ynku użyteczności publicznej o </w:t>
      </w:r>
      <w:r w:rsidRPr="006E6CAE">
        <w:rPr>
          <w:rFonts w:eastAsia="Calibri"/>
          <w:lang w:eastAsia="zh-CN"/>
        </w:rPr>
        <w:t xml:space="preserve">charakterze widowiskowy, </w:t>
      </w:r>
      <w:proofErr w:type="spellStart"/>
      <w:r w:rsidRPr="006E6CAE">
        <w:rPr>
          <w:rFonts w:eastAsia="Calibri"/>
          <w:lang w:eastAsia="zh-CN"/>
        </w:rPr>
        <w:t>t.j</w:t>
      </w:r>
      <w:proofErr w:type="spellEnd"/>
      <w:r w:rsidRPr="006E6CAE">
        <w:rPr>
          <w:rFonts w:eastAsia="Calibri"/>
          <w:lang w:eastAsia="zh-CN"/>
        </w:rPr>
        <w:t>. np.: auli, opery, teatru, sali koncertowej, o kubaturze</w:t>
      </w:r>
      <w:r w:rsidR="009012BF">
        <w:rPr>
          <w:rFonts w:eastAsia="Calibri"/>
          <w:lang w:eastAsia="zh-CN"/>
        </w:rPr>
        <w:t xml:space="preserve"> nie mniejszej niż 11 000,00 m</w:t>
      </w:r>
      <w:r w:rsidR="009012BF" w:rsidRPr="009155F5">
        <w:rPr>
          <w:rFonts w:eastAsia="Calibri"/>
          <w:vertAlign w:val="superscript"/>
          <w:lang w:eastAsia="zh-CN"/>
        </w:rPr>
        <w:t>3</w:t>
      </w:r>
      <w:r w:rsidRPr="006E6CAE">
        <w:rPr>
          <w:rFonts w:eastAsia="Calibri"/>
          <w:lang w:eastAsia="zh-CN"/>
        </w:rPr>
        <w:t xml:space="preserve"> każda, wraz z wymianą instalacji elektrycznej (w tym teletechnicznej i nagłośnieniowej), instalacji wo</w:t>
      </w:r>
      <w:r w:rsidR="009012BF">
        <w:rPr>
          <w:rFonts w:eastAsia="Calibri"/>
          <w:lang w:eastAsia="zh-CN"/>
        </w:rPr>
        <w:t xml:space="preserve">dno-kanalizacyjnej, grzewczej, </w:t>
      </w:r>
      <w:r w:rsidRPr="006E6CAE">
        <w:rPr>
          <w:rFonts w:eastAsia="Calibri"/>
          <w:lang w:eastAsia="zh-CN"/>
        </w:rPr>
        <w:t xml:space="preserve">wentylacyjnej i klimatyzacyjnej, mechaniki sceny, oświetlenia scenicznego. </w:t>
      </w:r>
    </w:p>
    <w:p w14:paraId="4CFEB681" w14:textId="77777777" w:rsidR="00E10DDF" w:rsidRPr="006E6CAE" w:rsidRDefault="00E10DDF" w:rsidP="009012BF">
      <w:pPr>
        <w:ind w:left="993"/>
        <w:jc w:val="both"/>
        <w:rPr>
          <w:rFonts w:eastAsia="Calibri"/>
          <w:lang w:eastAsia="zh-CN"/>
        </w:rPr>
      </w:pPr>
    </w:p>
    <w:p w14:paraId="62AC5C83" w14:textId="77777777" w:rsidR="006E6CAE" w:rsidRDefault="006E6CAE" w:rsidP="006E6CAE">
      <w:pPr>
        <w:ind w:left="993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 xml:space="preserve">na </w:t>
      </w:r>
    </w:p>
    <w:p w14:paraId="0965EBC7" w14:textId="77777777" w:rsidR="00E10DDF" w:rsidRPr="006E6CAE" w:rsidRDefault="00E10DDF" w:rsidP="006E6CAE">
      <w:pPr>
        <w:ind w:left="993"/>
        <w:rPr>
          <w:rFonts w:eastAsia="Calibri"/>
          <w:lang w:eastAsia="zh-CN"/>
        </w:rPr>
      </w:pPr>
    </w:p>
    <w:p w14:paraId="2612F122" w14:textId="77777777" w:rsidR="006E6CAE" w:rsidRPr="006E6CAE" w:rsidRDefault="006E6CAE" w:rsidP="009012B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b</w:t>
      </w:r>
      <w:r w:rsidRPr="00E10DDF">
        <w:rPr>
          <w:rFonts w:eastAsia="Calibri"/>
          <w:vertAlign w:val="subscript"/>
          <w:lang w:eastAsia="zh-CN"/>
        </w:rPr>
        <w:t>1</w:t>
      </w:r>
      <w:r w:rsidRPr="006E6CAE">
        <w:rPr>
          <w:rFonts w:eastAsia="Calibri"/>
          <w:lang w:eastAsia="zh-CN"/>
        </w:rPr>
        <w:t xml:space="preserve"> </w:t>
      </w:r>
      <w:r w:rsidRPr="00E10DDF">
        <w:rPr>
          <w:rFonts w:eastAsia="Calibri"/>
          <w:u w:val="single"/>
          <w:lang w:eastAsia="zh-CN"/>
        </w:rPr>
        <w:t>dysponuje osobami zdolnymi do realizacji zamówienia</w:t>
      </w:r>
      <w:r w:rsidRPr="006E6CAE">
        <w:rPr>
          <w:rFonts w:eastAsia="Calibri"/>
          <w:lang w:eastAsia="zh-CN"/>
        </w:rPr>
        <w:t xml:space="preserve">, tj. </w:t>
      </w:r>
    </w:p>
    <w:p w14:paraId="3FB975E6" w14:textId="77777777" w:rsidR="00E10DDF" w:rsidRDefault="006E6CAE" w:rsidP="00E10DD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-</w:t>
      </w:r>
      <w:r w:rsidRPr="00E10DDF">
        <w:rPr>
          <w:rFonts w:eastAsia="Calibri"/>
          <w:b/>
          <w:lang w:eastAsia="zh-CN"/>
        </w:rPr>
        <w:t>1 osobą pełniącą funkcję kierownika budowy</w:t>
      </w:r>
      <w:r w:rsidRPr="006E6CAE">
        <w:rPr>
          <w:rFonts w:eastAsia="Calibri"/>
          <w:lang w:eastAsia="zh-CN"/>
        </w:rPr>
        <w:t>, posiadającą wykształcenie wyższe oraz uprawnienia1) do kierowania robo</w:t>
      </w:r>
      <w:r w:rsidR="009012BF">
        <w:rPr>
          <w:rFonts w:eastAsia="Calibri"/>
          <w:lang w:eastAsia="zh-CN"/>
        </w:rPr>
        <w:t>tami budowlanymi w specjalności k</w:t>
      </w:r>
      <w:r w:rsidRPr="006E6CAE">
        <w:rPr>
          <w:rFonts w:eastAsia="Calibri"/>
          <w:lang w:eastAsia="zh-CN"/>
        </w:rPr>
        <w:t>onstrukcyjno-budowanej bez ograniczeń, a ponadto wykaże, że odbyła</w:t>
      </w:r>
      <w:r w:rsidR="009012BF">
        <w:rPr>
          <w:rFonts w:eastAsia="Calibri"/>
          <w:lang w:eastAsia="zh-CN"/>
        </w:rPr>
        <w:t xml:space="preserve"> </w:t>
      </w:r>
      <w:r w:rsidRPr="006E6CAE">
        <w:rPr>
          <w:rFonts w:eastAsia="Calibri"/>
          <w:lang w:eastAsia="zh-CN"/>
        </w:rPr>
        <w:t>co najmniej 18-miesięczną praktykę zawodową na budowie przy zabytkach nieruchomych wpisanych do rejestru lub inwentarza muzeum będącego instytucją kultury oraz posiada doświadczenie zawodowe w pełnieniu funkcji kierownika</w:t>
      </w:r>
      <w:r w:rsidR="009012BF">
        <w:rPr>
          <w:rFonts w:eastAsia="Calibri"/>
          <w:lang w:eastAsia="zh-CN"/>
        </w:rPr>
        <w:t xml:space="preserve"> </w:t>
      </w:r>
      <w:r w:rsidRPr="006E6CAE">
        <w:rPr>
          <w:rFonts w:eastAsia="Calibri"/>
          <w:lang w:eastAsia="zh-CN"/>
        </w:rPr>
        <w:lastRenderedPageBreak/>
        <w:t xml:space="preserve">budowy przy realizacji </w:t>
      </w:r>
      <w:r w:rsidRPr="00E10DDF">
        <w:rPr>
          <w:rFonts w:eastAsia="Calibri"/>
          <w:b/>
          <w:lang w:eastAsia="zh-CN"/>
        </w:rPr>
        <w:t>co najmniej jednej inwestycji</w:t>
      </w:r>
      <w:r w:rsidRPr="006E6CAE">
        <w:rPr>
          <w:rFonts w:eastAsia="Calibri"/>
          <w:lang w:eastAsia="zh-CN"/>
        </w:rPr>
        <w:t>, polegającej na przebudowie budynku użyteczności publicznej</w:t>
      </w:r>
      <w:r w:rsidR="009012BF">
        <w:rPr>
          <w:rFonts w:eastAsia="Calibri"/>
          <w:lang w:eastAsia="zh-CN"/>
        </w:rPr>
        <w:t xml:space="preserve"> </w:t>
      </w:r>
      <w:r w:rsidRPr="006E6CAE">
        <w:rPr>
          <w:rFonts w:eastAsia="Calibri"/>
          <w:lang w:eastAsia="zh-CN"/>
        </w:rPr>
        <w:t xml:space="preserve">o charakterze widowiskowy, </w:t>
      </w:r>
      <w:proofErr w:type="spellStart"/>
      <w:r w:rsidRPr="006E6CAE">
        <w:rPr>
          <w:rFonts w:eastAsia="Calibri"/>
          <w:lang w:eastAsia="zh-CN"/>
        </w:rPr>
        <w:t>t.j</w:t>
      </w:r>
      <w:proofErr w:type="spellEnd"/>
      <w:r w:rsidRPr="006E6CAE">
        <w:rPr>
          <w:rFonts w:eastAsia="Calibri"/>
          <w:lang w:eastAsia="zh-CN"/>
        </w:rPr>
        <w:t>. np.: auli, opery, teatru, sali koncertowej, o kubaturz</w:t>
      </w:r>
      <w:r w:rsidR="009012BF">
        <w:rPr>
          <w:rFonts w:eastAsia="Calibri"/>
          <w:lang w:eastAsia="zh-CN"/>
        </w:rPr>
        <w:t>e nie mniejszej niż 7 000,00 m</w:t>
      </w:r>
      <w:r w:rsidR="009012BF" w:rsidRPr="009155F5">
        <w:rPr>
          <w:rFonts w:eastAsia="Calibri"/>
          <w:vertAlign w:val="superscript"/>
          <w:lang w:eastAsia="zh-CN"/>
        </w:rPr>
        <w:t>3</w:t>
      </w:r>
      <w:r w:rsidRPr="006E6CAE">
        <w:rPr>
          <w:rFonts w:eastAsia="Calibri"/>
          <w:lang w:eastAsia="zh-CN"/>
        </w:rPr>
        <w:t>, wraz z</w:t>
      </w:r>
      <w:r w:rsidR="009012BF">
        <w:rPr>
          <w:rFonts w:eastAsia="Calibri"/>
          <w:lang w:eastAsia="zh-CN"/>
        </w:rPr>
        <w:t xml:space="preserve"> </w:t>
      </w:r>
      <w:r w:rsidRPr="006E6CAE">
        <w:rPr>
          <w:rFonts w:eastAsia="Calibri"/>
          <w:lang w:eastAsia="zh-CN"/>
        </w:rPr>
        <w:t>wymianą instalacji elektrycznej (w tym teletechnicznej i nagłośnieniowej), instalacji wo</w:t>
      </w:r>
      <w:r w:rsidR="009012BF">
        <w:rPr>
          <w:rFonts w:eastAsia="Calibri"/>
          <w:lang w:eastAsia="zh-CN"/>
        </w:rPr>
        <w:t xml:space="preserve">dno-kanalizacyjnej, grzewczej, </w:t>
      </w:r>
      <w:r w:rsidRPr="006E6CAE">
        <w:rPr>
          <w:rFonts w:eastAsia="Calibri"/>
          <w:lang w:eastAsia="zh-CN"/>
        </w:rPr>
        <w:t>wentylacyjnej i klimatyzacyjnej, mechaniki sceny, oświetlenia scenicznego</w:t>
      </w:r>
    </w:p>
    <w:p w14:paraId="48ECDC82" w14:textId="77777777" w:rsidR="009155F5" w:rsidRPr="009155F5" w:rsidRDefault="009155F5" w:rsidP="00E10DDF">
      <w:pPr>
        <w:ind w:left="993"/>
        <w:jc w:val="both"/>
        <w:rPr>
          <w:rFonts w:eastAsia="Calibri"/>
          <w:u w:val="single"/>
          <w:lang w:eastAsia="zh-CN"/>
        </w:rPr>
      </w:pPr>
    </w:p>
    <w:p w14:paraId="41D44CE8" w14:textId="77777777" w:rsidR="00E10DDF" w:rsidRDefault="00E10DDF" w:rsidP="00E10DDF">
      <w:pPr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oraz </w:t>
      </w:r>
    </w:p>
    <w:p w14:paraId="0897266B" w14:textId="77777777" w:rsidR="006E6CAE" w:rsidRDefault="006E6CAE" w:rsidP="00E10DDF">
      <w:pPr>
        <w:ind w:left="993"/>
        <w:jc w:val="both"/>
        <w:rPr>
          <w:rFonts w:eastAsia="Calibri"/>
          <w:lang w:eastAsia="zh-CN"/>
        </w:rPr>
      </w:pPr>
      <w:r w:rsidRPr="00E10DDF">
        <w:rPr>
          <w:rFonts w:eastAsia="Calibri"/>
          <w:b/>
          <w:lang w:eastAsia="zh-CN"/>
        </w:rPr>
        <w:t>co najmniej jednej inwestycji</w:t>
      </w:r>
      <w:r w:rsidRPr="006E6CAE">
        <w:rPr>
          <w:rFonts w:eastAsia="Calibri"/>
          <w:lang w:eastAsia="zh-CN"/>
        </w:rPr>
        <w:t>, polegającej na przebudowie budynku użytecznośc</w:t>
      </w:r>
      <w:r w:rsidR="00E10DDF">
        <w:rPr>
          <w:rFonts w:eastAsia="Calibri"/>
          <w:lang w:eastAsia="zh-CN"/>
        </w:rPr>
        <w:t xml:space="preserve">i publicznej , o kubaturze nie </w:t>
      </w:r>
      <w:r w:rsidRPr="006E6CAE">
        <w:rPr>
          <w:rFonts w:eastAsia="Calibri"/>
          <w:lang w:eastAsia="zh-CN"/>
        </w:rPr>
        <w:t>mniejszej niż 11 00</w:t>
      </w:r>
      <w:r w:rsidR="00E10DDF">
        <w:rPr>
          <w:rFonts w:eastAsia="Calibri"/>
          <w:lang w:eastAsia="zh-CN"/>
        </w:rPr>
        <w:t>0,00 m3</w:t>
      </w:r>
      <w:r w:rsidRPr="006E6CAE">
        <w:rPr>
          <w:rFonts w:eastAsia="Calibri"/>
          <w:lang w:eastAsia="zh-CN"/>
        </w:rPr>
        <w:t>, wraz z wymianą instalacji elektrycznej (w tym teletechnicznej), in</w:t>
      </w:r>
      <w:r w:rsidR="00E10DDF">
        <w:rPr>
          <w:rFonts w:eastAsia="Calibri"/>
          <w:lang w:eastAsia="zh-CN"/>
        </w:rPr>
        <w:t xml:space="preserve">stalacji wodno-kanalizacyjnej, </w:t>
      </w:r>
      <w:r w:rsidRPr="006E6CAE">
        <w:rPr>
          <w:rFonts w:eastAsia="Calibri"/>
          <w:lang w:eastAsia="zh-CN"/>
        </w:rPr>
        <w:t xml:space="preserve">grzewczej, wentylacyjnej i klimatyzacyjnej. </w:t>
      </w:r>
    </w:p>
    <w:p w14:paraId="29A98AF3" w14:textId="77777777" w:rsidR="009155F5" w:rsidRDefault="009155F5" w:rsidP="00E10DDF">
      <w:pPr>
        <w:ind w:left="993"/>
        <w:jc w:val="both"/>
        <w:rPr>
          <w:rFonts w:eastAsia="Calibri"/>
          <w:lang w:eastAsia="zh-CN"/>
        </w:rPr>
      </w:pPr>
    </w:p>
    <w:p w14:paraId="684448F8" w14:textId="77777777" w:rsidR="009155F5" w:rsidRPr="00C934D3" w:rsidRDefault="009155F5" w:rsidP="009155F5">
      <w:pPr>
        <w:ind w:left="993"/>
        <w:jc w:val="both"/>
        <w:rPr>
          <w:rFonts w:eastAsia="Calibri"/>
          <w:u w:val="single"/>
          <w:lang w:eastAsia="zh-CN"/>
        </w:rPr>
      </w:pPr>
      <w:r w:rsidRPr="00C934D3">
        <w:rPr>
          <w:rFonts w:eastAsia="Calibri"/>
          <w:u w:val="single"/>
          <w:lang w:eastAsia="zh-CN"/>
        </w:rPr>
        <w:t>Odpowiedź Ad.1:</w:t>
      </w:r>
    </w:p>
    <w:p w14:paraId="1EB030E1" w14:textId="77777777" w:rsidR="009155F5" w:rsidRPr="006E232F" w:rsidRDefault="009155F5" w:rsidP="006E232F">
      <w:pPr>
        <w:pStyle w:val="Akapitzlist"/>
        <w:numPr>
          <w:ilvl w:val="0"/>
          <w:numId w:val="8"/>
        </w:numPr>
        <w:jc w:val="both"/>
        <w:rPr>
          <w:rFonts w:eastAsia="Calibri"/>
          <w:lang w:eastAsia="zh-CN"/>
        </w:rPr>
      </w:pPr>
      <w:r w:rsidRPr="00C934D3">
        <w:rPr>
          <w:rFonts w:eastAsia="Calibri"/>
          <w:lang w:eastAsia="zh-CN"/>
        </w:rPr>
        <w:t>Zamawiający dokonał modyfikacji zapisów SWZ</w:t>
      </w:r>
      <w:r w:rsidR="00C934D3" w:rsidRPr="00C934D3">
        <w:rPr>
          <w:rFonts w:eastAsia="Calibri"/>
          <w:lang w:eastAsia="zh-CN"/>
        </w:rPr>
        <w:t xml:space="preserve"> </w:t>
      </w:r>
      <w:r w:rsidR="00190E8C">
        <w:rPr>
          <w:rFonts w:eastAsia="Calibri"/>
          <w:lang w:eastAsia="zh-CN"/>
        </w:rPr>
        <w:t xml:space="preserve">w zakresie Rozdziału VII WARUNKÓW UDZIAŁU W POSTĘPOWANIU ust.1 pkt 2) </w:t>
      </w:r>
      <w:proofErr w:type="spellStart"/>
      <w:r w:rsidR="00190E8C">
        <w:rPr>
          <w:rFonts w:eastAsia="Calibri"/>
          <w:lang w:eastAsia="zh-CN"/>
        </w:rPr>
        <w:t>ppkt</w:t>
      </w:r>
      <w:proofErr w:type="spellEnd"/>
      <w:r w:rsidR="00190E8C">
        <w:rPr>
          <w:rFonts w:eastAsia="Calibri"/>
          <w:lang w:eastAsia="zh-CN"/>
        </w:rPr>
        <w:t xml:space="preserve"> b lit. b</w:t>
      </w:r>
      <w:r w:rsidR="00190E8C" w:rsidRPr="00190E8C">
        <w:rPr>
          <w:rFonts w:eastAsia="Calibri"/>
          <w:vertAlign w:val="subscript"/>
          <w:lang w:eastAsia="zh-CN"/>
        </w:rPr>
        <w:t>1</w:t>
      </w:r>
      <w:r w:rsidR="00C934D3" w:rsidRPr="00C934D3">
        <w:rPr>
          <w:rFonts w:eastAsia="Calibri"/>
          <w:lang w:eastAsia="zh-CN"/>
        </w:rPr>
        <w:t>-</w:t>
      </w:r>
      <w:r w:rsidRPr="00C934D3">
        <w:rPr>
          <w:rFonts w:eastAsia="Calibri"/>
          <w:lang w:eastAsia="zh-CN"/>
        </w:rPr>
        <w:t xml:space="preserve"> patrz</w:t>
      </w:r>
      <w:r w:rsidR="00C934D3" w:rsidRPr="00C934D3">
        <w:rPr>
          <w:rFonts w:eastAsia="Calibri"/>
          <w:lang w:eastAsia="zh-CN"/>
        </w:rPr>
        <w:t xml:space="preserve"> Modyfikacja treści Specyfikacji Warunków Zamówienia z dnia 06 lutego 2025 roku, znak P-18/II/25</w:t>
      </w:r>
      <w:r w:rsidR="00C934D3">
        <w:rPr>
          <w:rFonts w:eastAsia="Calibri"/>
          <w:lang w:eastAsia="zh-CN"/>
        </w:rPr>
        <w:t>.</w:t>
      </w:r>
    </w:p>
    <w:p w14:paraId="684FF8F5" w14:textId="77777777" w:rsidR="009155F5" w:rsidRPr="009155F5" w:rsidRDefault="009155F5" w:rsidP="009155F5">
      <w:pPr>
        <w:jc w:val="both"/>
        <w:rPr>
          <w:rFonts w:eastAsia="Calibri"/>
          <w:u w:val="single"/>
          <w:lang w:eastAsia="zh-CN"/>
        </w:rPr>
      </w:pPr>
    </w:p>
    <w:p w14:paraId="5F0ECB4F" w14:textId="77777777" w:rsidR="00E10DDF" w:rsidRPr="006E232F" w:rsidRDefault="006E232F" w:rsidP="00E10DDF">
      <w:pPr>
        <w:ind w:left="993"/>
        <w:jc w:val="both"/>
        <w:rPr>
          <w:rFonts w:eastAsia="Calibri"/>
          <w:u w:val="single"/>
          <w:lang w:eastAsia="zh-CN"/>
        </w:rPr>
      </w:pPr>
      <w:r w:rsidRPr="006E232F">
        <w:rPr>
          <w:rFonts w:eastAsia="Calibri"/>
          <w:u w:val="single"/>
          <w:lang w:eastAsia="zh-CN"/>
        </w:rPr>
        <w:t>Pytanie Nr 2.</w:t>
      </w:r>
    </w:p>
    <w:p w14:paraId="559A7CA6" w14:textId="77777777" w:rsidR="006E6CAE" w:rsidRDefault="006E6CAE" w:rsidP="006E6CAE">
      <w:pPr>
        <w:ind w:left="993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 xml:space="preserve">oraz na zmianę zapisów SWZ Rozdział VII. pkt. 1 </w:t>
      </w:r>
      <w:proofErr w:type="spellStart"/>
      <w:r w:rsidRPr="006E6CAE">
        <w:rPr>
          <w:rFonts w:eastAsia="Calibri"/>
          <w:lang w:eastAsia="zh-CN"/>
        </w:rPr>
        <w:t>ppkt</w:t>
      </w:r>
      <w:proofErr w:type="spellEnd"/>
      <w:r w:rsidRPr="006E6CAE">
        <w:rPr>
          <w:rFonts w:eastAsia="Calibri"/>
          <w:lang w:eastAsia="zh-CN"/>
        </w:rPr>
        <w:t xml:space="preserve">. b2) </w:t>
      </w:r>
    </w:p>
    <w:p w14:paraId="22ACDC2D" w14:textId="77777777" w:rsidR="00E10DDF" w:rsidRPr="006E6CAE" w:rsidRDefault="00E10DDF" w:rsidP="006E6CAE">
      <w:pPr>
        <w:ind w:left="993"/>
        <w:rPr>
          <w:rFonts w:eastAsia="Calibri"/>
          <w:lang w:eastAsia="zh-CN"/>
        </w:rPr>
      </w:pPr>
    </w:p>
    <w:p w14:paraId="5C876517" w14:textId="77777777" w:rsidR="006E6CAE" w:rsidRDefault="006E6CAE" w:rsidP="006E6CAE">
      <w:pPr>
        <w:ind w:left="993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z</w:t>
      </w:r>
    </w:p>
    <w:p w14:paraId="513E0CC7" w14:textId="77777777" w:rsidR="00E10DDF" w:rsidRPr="006E6CAE" w:rsidRDefault="00E10DDF" w:rsidP="006E6CAE">
      <w:pPr>
        <w:ind w:left="993"/>
        <w:rPr>
          <w:rFonts w:eastAsia="Calibri"/>
          <w:lang w:eastAsia="zh-CN"/>
        </w:rPr>
      </w:pPr>
    </w:p>
    <w:p w14:paraId="547D1DEF" w14:textId="77777777" w:rsidR="006E6CAE" w:rsidRPr="006E6CAE" w:rsidRDefault="006E6CAE" w:rsidP="00E10DD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b</w:t>
      </w:r>
      <w:r w:rsidRPr="00E10DDF">
        <w:rPr>
          <w:rFonts w:eastAsia="Calibri"/>
          <w:vertAlign w:val="subscript"/>
          <w:lang w:eastAsia="zh-CN"/>
        </w:rPr>
        <w:t>2</w:t>
      </w:r>
      <w:r w:rsidRPr="006E6CAE">
        <w:rPr>
          <w:rFonts w:eastAsia="Calibri"/>
          <w:lang w:eastAsia="zh-CN"/>
        </w:rPr>
        <w:t xml:space="preserve"> </w:t>
      </w:r>
      <w:r w:rsidRPr="00E10DDF">
        <w:rPr>
          <w:rFonts w:eastAsia="Calibri"/>
          <w:u w:val="single"/>
          <w:lang w:eastAsia="zh-CN"/>
        </w:rPr>
        <w:t>posiada niezbędną wiedzę i doświadczenie</w:t>
      </w:r>
      <w:r w:rsidRPr="006E6CAE">
        <w:rPr>
          <w:rFonts w:eastAsia="Calibri"/>
          <w:lang w:eastAsia="zh-CN"/>
        </w:rPr>
        <w:t>, tzn.</w:t>
      </w:r>
    </w:p>
    <w:p w14:paraId="5EF24C63" w14:textId="77777777" w:rsidR="00D27A0E" w:rsidRDefault="006E6CAE" w:rsidP="00E10DD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w okresie ostatnich pięciu lat przed upływem terminu składania ofert, a jeżeli okres prowadzen</w:t>
      </w:r>
      <w:r w:rsidR="00E10DDF">
        <w:rPr>
          <w:rFonts w:eastAsia="Calibri"/>
          <w:lang w:eastAsia="zh-CN"/>
        </w:rPr>
        <w:t xml:space="preserve">ia działalności jest krótszy – </w:t>
      </w:r>
      <w:r w:rsidRPr="006E6CAE">
        <w:rPr>
          <w:rFonts w:eastAsia="Calibri"/>
          <w:lang w:eastAsia="zh-CN"/>
        </w:rPr>
        <w:t>w tym okresie, zr</w:t>
      </w:r>
      <w:r w:rsidR="00E10DDF">
        <w:rPr>
          <w:rFonts w:eastAsia="Calibri"/>
          <w:lang w:eastAsia="zh-CN"/>
        </w:rPr>
        <w:t>ealizował (zakończył) minimum:</w:t>
      </w:r>
    </w:p>
    <w:p w14:paraId="106967C1" w14:textId="77777777" w:rsidR="006E6CAE" w:rsidRDefault="00E10DDF" w:rsidP="00E10DDF">
      <w:pPr>
        <w:ind w:left="993"/>
        <w:jc w:val="both"/>
        <w:rPr>
          <w:rFonts w:eastAsia="Calibri"/>
          <w:lang w:eastAsia="zh-CN"/>
        </w:rPr>
      </w:pPr>
      <w:r w:rsidRPr="00D27A0E">
        <w:rPr>
          <w:rFonts w:eastAsia="Calibri"/>
          <w:b/>
          <w:lang w:eastAsia="zh-CN"/>
        </w:rPr>
        <w:t xml:space="preserve"> </w:t>
      </w:r>
      <w:r w:rsidR="006E6CAE" w:rsidRPr="00D27A0E">
        <w:rPr>
          <w:rFonts w:eastAsia="Calibri"/>
          <w:b/>
          <w:lang w:eastAsia="zh-CN"/>
        </w:rPr>
        <w:t>- dwie roboty budowlane</w:t>
      </w:r>
      <w:r w:rsidR="006E6CAE" w:rsidRPr="006E6CAE">
        <w:rPr>
          <w:rFonts w:eastAsia="Calibri"/>
          <w:lang w:eastAsia="zh-CN"/>
        </w:rPr>
        <w:t xml:space="preserve"> (umowy), o wartości nie mniejszej niż </w:t>
      </w:r>
      <w:r w:rsidR="006E6CAE" w:rsidRPr="00D27A0E">
        <w:rPr>
          <w:rFonts w:eastAsia="Calibri"/>
          <w:b/>
          <w:lang w:eastAsia="zh-CN"/>
        </w:rPr>
        <w:t>10 000 000,00 zł</w:t>
      </w:r>
      <w:r w:rsidR="006E6CAE" w:rsidRPr="006E6CAE">
        <w:rPr>
          <w:rFonts w:eastAsia="Calibri"/>
          <w:lang w:eastAsia="zh-CN"/>
        </w:rPr>
        <w:t xml:space="preserve"> brutto każ</w:t>
      </w:r>
      <w:r>
        <w:rPr>
          <w:rFonts w:eastAsia="Calibri"/>
          <w:lang w:eastAsia="zh-CN"/>
        </w:rPr>
        <w:t xml:space="preserve">da (słownie: dziesięć milionów </w:t>
      </w:r>
      <w:r w:rsidR="006E6CAE" w:rsidRPr="006E6CAE">
        <w:rPr>
          <w:rFonts w:eastAsia="Calibri"/>
          <w:lang w:eastAsia="zh-CN"/>
        </w:rPr>
        <w:t>złotych), polegające na przebudowie/budowie budynków użyteczności publicznej o charakterz</w:t>
      </w:r>
      <w:r>
        <w:rPr>
          <w:rFonts w:eastAsia="Calibri"/>
          <w:lang w:eastAsia="zh-CN"/>
        </w:rPr>
        <w:t xml:space="preserve">e widowiskowym, </w:t>
      </w:r>
      <w:proofErr w:type="spellStart"/>
      <w:r>
        <w:rPr>
          <w:rFonts w:eastAsia="Calibri"/>
          <w:lang w:eastAsia="zh-CN"/>
        </w:rPr>
        <w:t>t.j</w:t>
      </w:r>
      <w:proofErr w:type="spellEnd"/>
      <w:r>
        <w:rPr>
          <w:rFonts w:eastAsia="Calibri"/>
          <w:lang w:eastAsia="zh-CN"/>
        </w:rPr>
        <w:t xml:space="preserve"> np.: auli, </w:t>
      </w:r>
      <w:r w:rsidR="006E6CAE" w:rsidRPr="006E6CAE">
        <w:rPr>
          <w:rFonts w:eastAsia="Calibri"/>
          <w:lang w:eastAsia="zh-CN"/>
        </w:rPr>
        <w:t>opery, teatru, sali koncertowej, o kubaturze</w:t>
      </w:r>
      <w:r>
        <w:rPr>
          <w:rFonts w:eastAsia="Calibri"/>
          <w:lang w:eastAsia="zh-CN"/>
        </w:rPr>
        <w:t xml:space="preserve"> nie mniejszej niż 11 000,00 m3 </w:t>
      </w:r>
      <w:r w:rsidR="006E6CAE" w:rsidRPr="006E6CAE">
        <w:rPr>
          <w:rFonts w:eastAsia="Calibri"/>
          <w:lang w:eastAsia="zh-CN"/>
        </w:rPr>
        <w:t xml:space="preserve">wraz z wymianą </w:t>
      </w:r>
      <w:r>
        <w:rPr>
          <w:rFonts w:eastAsia="Calibri"/>
          <w:lang w:eastAsia="zh-CN"/>
        </w:rPr>
        <w:t xml:space="preserve">instalacji elektrycznej (w tym </w:t>
      </w:r>
      <w:r w:rsidR="006E6CAE" w:rsidRPr="006E6CAE">
        <w:rPr>
          <w:rFonts w:eastAsia="Calibri"/>
          <w:lang w:eastAsia="zh-CN"/>
        </w:rPr>
        <w:t>teletechnicznej i nagłośnieniowej), instalacji wodno-kanalizacyjnej, grzewczej, wentylacyjne</w:t>
      </w:r>
      <w:r>
        <w:rPr>
          <w:rFonts w:eastAsia="Calibri"/>
          <w:lang w:eastAsia="zh-CN"/>
        </w:rPr>
        <w:t xml:space="preserve">j i klimatyzacyjnej, mechaniki </w:t>
      </w:r>
      <w:r w:rsidR="006E6CAE" w:rsidRPr="006E6CAE">
        <w:rPr>
          <w:rFonts w:eastAsia="Calibri"/>
          <w:lang w:eastAsia="zh-CN"/>
        </w:rPr>
        <w:t xml:space="preserve">sceny, oświetlenia scenicznego. </w:t>
      </w:r>
    </w:p>
    <w:p w14:paraId="36BE1F45" w14:textId="77777777" w:rsidR="00E10DDF" w:rsidRPr="006E6CAE" w:rsidRDefault="00E10DDF" w:rsidP="00E10DDF">
      <w:pPr>
        <w:ind w:left="993"/>
        <w:jc w:val="both"/>
        <w:rPr>
          <w:rFonts w:eastAsia="Calibri"/>
          <w:lang w:eastAsia="zh-CN"/>
        </w:rPr>
      </w:pPr>
    </w:p>
    <w:p w14:paraId="5C6F8241" w14:textId="0D51A46F" w:rsidR="00E10DDF" w:rsidRPr="006E6CAE" w:rsidRDefault="006E6CAE" w:rsidP="00EE7241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 xml:space="preserve">na </w:t>
      </w:r>
    </w:p>
    <w:p w14:paraId="3CE4E083" w14:textId="77777777" w:rsidR="006E6CAE" w:rsidRPr="006E6CAE" w:rsidRDefault="006E6CAE" w:rsidP="00E10DD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b</w:t>
      </w:r>
      <w:r w:rsidRPr="00D27A0E">
        <w:rPr>
          <w:rFonts w:eastAsia="Calibri"/>
          <w:vertAlign w:val="subscript"/>
          <w:lang w:eastAsia="zh-CN"/>
        </w:rPr>
        <w:t>2</w:t>
      </w:r>
      <w:r w:rsidRPr="006E6CAE">
        <w:rPr>
          <w:rFonts w:eastAsia="Calibri"/>
          <w:lang w:eastAsia="zh-CN"/>
        </w:rPr>
        <w:t xml:space="preserve"> </w:t>
      </w:r>
      <w:r w:rsidRPr="00E10DDF">
        <w:rPr>
          <w:rFonts w:eastAsia="Calibri"/>
          <w:u w:val="single"/>
          <w:lang w:eastAsia="zh-CN"/>
        </w:rPr>
        <w:t>posiada niezbędną wiedzę i doświadczenie</w:t>
      </w:r>
      <w:r w:rsidRPr="006E6CAE">
        <w:rPr>
          <w:rFonts w:eastAsia="Calibri"/>
          <w:lang w:eastAsia="zh-CN"/>
        </w:rPr>
        <w:t>, tzn.</w:t>
      </w:r>
    </w:p>
    <w:p w14:paraId="3385E6D2" w14:textId="77777777" w:rsidR="00D27A0E" w:rsidRDefault="006E6CAE" w:rsidP="00E10DDF">
      <w:pPr>
        <w:ind w:left="993"/>
        <w:jc w:val="both"/>
        <w:rPr>
          <w:rFonts w:eastAsia="Calibri"/>
          <w:lang w:eastAsia="zh-CN"/>
        </w:rPr>
      </w:pPr>
      <w:r w:rsidRPr="006E6CAE">
        <w:rPr>
          <w:rFonts w:eastAsia="Calibri"/>
          <w:lang w:eastAsia="zh-CN"/>
        </w:rPr>
        <w:t>w okresie ostatnich pięciu lat przed upływem terminu składania ofert, a jeżeli okres prowadzen</w:t>
      </w:r>
      <w:r w:rsidR="00E10DDF">
        <w:rPr>
          <w:rFonts w:eastAsia="Calibri"/>
          <w:lang w:eastAsia="zh-CN"/>
        </w:rPr>
        <w:t xml:space="preserve">ia działalności jest krótszy – </w:t>
      </w:r>
      <w:r w:rsidRPr="006E6CAE">
        <w:rPr>
          <w:rFonts w:eastAsia="Calibri"/>
          <w:lang w:eastAsia="zh-CN"/>
        </w:rPr>
        <w:t>w tym okresie, zr</w:t>
      </w:r>
      <w:r w:rsidR="00E10DDF">
        <w:rPr>
          <w:rFonts w:eastAsia="Calibri"/>
          <w:lang w:eastAsia="zh-CN"/>
        </w:rPr>
        <w:t>ealizował (zakończył) minimum:</w:t>
      </w:r>
    </w:p>
    <w:p w14:paraId="32F4C8FA" w14:textId="77777777" w:rsidR="00BA6F3C" w:rsidRDefault="00E10DDF" w:rsidP="00E10DDF">
      <w:pPr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  <w:r w:rsidR="006E6CAE" w:rsidRPr="006E6CAE">
        <w:rPr>
          <w:rFonts w:eastAsia="Calibri"/>
          <w:lang w:eastAsia="zh-CN"/>
        </w:rPr>
        <w:t xml:space="preserve">- </w:t>
      </w:r>
      <w:r w:rsidR="006E6CAE" w:rsidRPr="00D27A0E">
        <w:rPr>
          <w:rFonts w:eastAsia="Calibri"/>
          <w:b/>
          <w:lang w:eastAsia="zh-CN"/>
        </w:rPr>
        <w:t>dwie roboty budowlane</w:t>
      </w:r>
      <w:r w:rsidR="006E6CAE" w:rsidRPr="006E6CAE">
        <w:rPr>
          <w:rFonts w:eastAsia="Calibri"/>
          <w:lang w:eastAsia="zh-CN"/>
        </w:rPr>
        <w:t xml:space="preserve"> (umowy), o wartości nie mniejszej niż </w:t>
      </w:r>
      <w:r w:rsidR="006E6CAE" w:rsidRPr="00D27A0E">
        <w:rPr>
          <w:rFonts w:eastAsia="Calibri"/>
          <w:b/>
          <w:lang w:eastAsia="zh-CN"/>
        </w:rPr>
        <w:t>8 000 000,00</w:t>
      </w:r>
      <w:r w:rsidR="006E6CAE" w:rsidRPr="006E6CAE">
        <w:rPr>
          <w:rFonts w:eastAsia="Calibri"/>
          <w:lang w:eastAsia="zh-CN"/>
        </w:rPr>
        <w:t xml:space="preserve"> </w:t>
      </w:r>
      <w:r w:rsidR="006E6CAE" w:rsidRPr="00D27A0E">
        <w:rPr>
          <w:rFonts w:eastAsia="Calibri"/>
          <w:b/>
          <w:lang w:eastAsia="zh-CN"/>
        </w:rPr>
        <w:t>zł</w:t>
      </w:r>
      <w:r w:rsidR="006E6CAE" w:rsidRPr="006E6CAE">
        <w:rPr>
          <w:rFonts w:eastAsia="Calibri"/>
          <w:lang w:eastAsia="zh-CN"/>
        </w:rPr>
        <w:t xml:space="preserve"> brutto </w:t>
      </w:r>
      <w:r>
        <w:rPr>
          <w:rFonts w:eastAsia="Calibri"/>
          <w:lang w:eastAsia="zh-CN"/>
        </w:rPr>
        <w:t xml:space="preserve">każda (słownie: osiem milionów złotych), polegające na </w:t>
      </w:r>
      <w:r w:rsidR="006E6CAE" w:rsidRPr="006E6CAE">
        <w:rPr>
          <w:rFonts w:eastAsia="Calibri"/>
          <w:lang w:eastAsia="zh-CN"/>
        </w:rPr>
        <w:t>przebudowie/budowie budynków użyteczności publicznej o kubaturz</w:t>
      </w:r>
      <w:r>
        <w:rPr>
          <w:rFonts w:eastAsia="Calibri"/>
          <w:lang w:eastAsia="zh-CN"/>
        </w:rPr>
        <w:t>e nie mniejszej niż 5 000,00 m</w:t>
      </w:r>
      <w:r w:rsidRPr="00FB6624">
        <w:rPr>
          <w:rFonts w:eastAsia="Calibri"/>
          <w:vertAlign w:val="superscript"/>
          <w:lang w:eastAsia="zh-CN"/>
        </w:rPr>
        <w:t>3</w:t>
      </w:r>
      <w:r w:rsidR="00FB6624">
        <w:rPr>
          <w:rFonts w:eastAsia="Calibri"/>
          <w:lang w:eastAsia="zh-CN"/>
        </w:rPr>
        <w:t xml:space="preserve"> </w:t>
      </w:r>
      <w:r w:rsidR="006E6CAE" w:rsidRPr="006E6CAE">
        <w:rPr>
          <w:rFonts w:eastAsia="Calibri"/>
          <w:lang w:eastAsia="zh-CN"/>
        </w:rPr>
        <w:t>wraz z wymianą instalacji elektrycznej (w tym teletechnicznej), instalacji wodno-kanalizacyjnej, grze</w:t>
      </w:r>
      <w:r>
        <w:rPr>
          <w:rFonts w:eastAsia="Calibri"/>
          <w:lang w:eastAsia="zh-CN"/>
        </w:rPr>
        <w:t>wczej, wentylacyjnej</w:t>
      </w:r>
      <w:r w:rsidR="00FB6624">
        <w:rPr>
          <w:rFonts w:eastAsia="Calibri"/>
          <w:lang w:eastAsia="zh-CN"/>
        </w:rPr>
        <w:t xml:space="preserve">                     </w:t>
      </w:r>
      <w:r>
        <w:rPr>
          <w:rFonts w:eastAsia="Calibri"/>
          <w:lang w:eastAsia="zh-CN"/>
        </w:rPr>
        <w:t xml:space="preserve"> i </w:t>
      </w:r>
      <w:r w:rsidR="006E6CAE" w:rsidRPr="006E6CAE">
        <w:rPr>
          <w:rFonts w:eastAsia="Calibri"/>
          <w:lang w:eastAsia="zh-CN"/>
        </w:rPr>
        <w:t>klimatyzacyjnej</w:t>
      </w:r>
    </w:p>
    <w:p w14:paraId="73CEEB9E" w14:textId="77777777" w:rsidR="009155F5" w:rsidRDefault="009155F5" w:rsidP="00E10DDF">
      <w:pPr>
        <w:ind w:left="993"/>
        <w:jc w:val="both"/>
        <w:rPr>
          <w:rFonts w:eastAsia="Calibri"/>
          <w:lang w:eastAsia="zh-CN"/>
        </w:rPr>
      </w:pPr>
    </w:p>
    <w:p w14:paraId="64321391" w14:textId="77777777" w:rsidR="009155F5" w:rsidRPr="00C934D3" w:rsidRDefault="009155F5" w:rsidP="009155F5">
      <w:pPr>
        <w:ind w:left="993"/>
        <w:jc w:val="both"/>
        <w:rPr>
          <w:rFonts w:eastAsia="Calibri"/>
          <w:u w:val="single"/>
          <w:lang w:eastAsia="zh-CN"/>
        </w:rPr>
      </w:pPr>
      <w:r w:rsidRPr="00C934D3">
        <w:rPr>
          <w:rFonts w:eastAsia="Calibri"/>
          <w:u w:val="single"/>
          <w:lang w:eastAsia="zh-CN"/>
        </w:rPr>
        <w:t>Odpowiedź Ad.2:</w:t>
      </w:r>
    </w:p>
    <w:p w14:paraId="70259596" w14:textId="77777777" w:rsidR="009155F5" w:rsidRPr="00C934D3" w:rsidRDefault="009155F5" w:rsidP="009155F5">
      <w:pPr>
        <w:ind w:left="993"/>
        <w:jc w:val="both"/>
        <w:rPr>
          <w:rFonts w:eastAsia="Calibri"/>
          <w:lang w:eastAsia="zh-CN"/>
        </w:rPr>
      </w:pPr>
      <w:r w:rsidRPr="00C934D3">
        <w:rPr>
          <w:rFonts w:eastAsia="Calibri"/>
          <w:lang w:eastAsia="zh-CN"/>
        </w:rPr>
        <w:t>1.</w:t>
      </w:r>
      <w:r w:rsidRPr="00C934D3">
        <w:rPr>
          <w:rFonts w:eastAsia="Calibri"/>
          <w:lang w:eastAsia="zh-CN"/>
        </w:rPr>
        <w:tab/>
        <w:t xml:space="preserve">Zamawiający </w:t>
      </w:r>
      <w:r w:rsidRPr="004A3AF7">
        <w:rPr>
          <w:rFonts w:eastAsia="Calibri"/>
          <w:u w:val="single"/>
          <w:lang w:eastAsia="zh-CN"/>
        </w:rPr>
        <w:t>nie wyraża zgody</w:t>
      </w:r>
      <w:r w:rsidRPr="00C934D3">
        <w:rPr>
          <w:rFonts w:eastAsia="Calibri"/>
          <w:lang w:eastAsia="zh-CN"/>
        </w:rPr>
        <w:t xml:space="preserve"> na zmi</w:t>
      </w:r>
      <w:r w:rsidR="00C934D3" w:rsidRPr="00C934D3">
        <w:rPr>
          <w:rFonts w:eastAsia="Calibri"/>
          <w:lang w:eastAsia="zh-CN"/>
        </w:rPr>
        <w:t xml:space="preserve">anę w/w zapisów SWZ dotyczących </w:t>
      </w:r>
      <w:r w:rsidR="004A3AF7">
        <w:rPr>
          <w:rFonts w:eastAsia="Calibri"/>
          <w:lang w:eastAsia="zh-CN"/>
        </w:rPr>
        <w:t>warunku b</w:t>
      </w:r>
      <w:r w:rsidR="004A3AF7" w:rsidRPr="004A3AF7">
        <w:rPr>
          <w:rFonts w:eastAsia="Calibri"/>
          <w:vertAlign w:val="subscript"/>
          <w:lang w:eastAsia="zh-CN"/>
        </w:rPr>
        <w:t>2</w:t>
      </w:r>
      <w:r w:rsidR="004A3AF7">
        <w:rPr>
          <w:rFonts w:eastAsia="Calibri"/>
          <w:lang w:eastAsia="zh-CN"/>
        </w:rPr>
        <w:t xml:space="preserve"> - </w:t>
      </w:r>
      <w:r w:rsidR="00C934D3" w:rsidRPr="00C934D3">
        <w:rPr>
          <w:rFonts w:eastAsia="Calibri"/>
          <w:lang w:eastAsia="zh-CN"/>
        </w:rPr>
        <w:t>niezbędnej wiedzy i doświadczenia.</w:t>
      </w:r>
    </w:p>
    <w:p w14:paraId="6CE89B9E" w14:textId="63927AA0" w:rsidR="00BA6F3C" w:rsidRPr="00EE7241" w:rsidRDefault="002B784B" w:rsidP="009155F5">
      <w:pPr>
        <w:ind w:left="993"/>
        <w:jc w:val="both"/>
      </w:pPr>
      <w:r>
        <w:rPr>
          <w:color w:val="FF0000"/>
        </w:rPr>
        <w:t xml:space="preserve"> </w:t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>
        <w:rPr>
          <w:color w:val="FF0000"/>
        </w:rPr>
        <w:tab/>
      </w:r>
      <w:r w:rsidR="00EE7241" w:rsidRPr="00EE7241">
        <w:t>Dyrektor Wydziału</w:t>
      </w:r>
    </w:p>
    <w:p w14:paraId="4734A3B0" w14:textId="4DBC643D" w:rsidR="00EE7241" w:rsidRPr="00EE7241" w:rsidRDefault="00EE7241" w:rsidP="009155F5">
      <w:pPr>
        <w:ind w:left="993"/>
        <w:jc w:val="both"/>
      </w:pPr>
      <w:r w:rsidRPr="00EE7241">
        <w:tab/>
      </w:r>
      <w:r w:rsidRPr="00EE7241">
        <w:tab/>
      </w:r>
      <w:r w:rsidRPr="00EE7241">
        <w:tab/>
      </w:r>
      <w:r w:rsidRPr="00EE7241">
        <w:tab/>
      </w:r>
      <w:r w:rsidRPr="00EE7241">
        <w:tab/>
      </w:r>
      <w:r w:rsidRPr="00EE7241">
        <w:tab/>
      </w:r>
      <w:r w:rsidRPr="00EE7241">
        <w:tab/>
      </w:r>
      <w:r w:rsidRPr="00EE7241">
        <w:tab/>
      </w:r>
      <w:r w:rsidRPr="00EE7241">
        <w:tab/>
        <w:t xml:space="preserve">Joanna </w:t>
      </w:r>
      <w:proofErr w:type="spellStart"/>
      <w:r w:rsidRPr="00EE7241">
        <w:t>Salus</w:t>
      </w:r>
      <w:proofErr w:type="spellEnd"/>
    </w:p>
    <w:p w14:paraId="32A6ED9E" w14:textId="6F182BB5" w:rsidR="00BA6F3C" w:rsidRDefault="00EE7241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</w:t>
      </w:r>
      <w:r w:rsidR="002B784B">
        <w:rPr>
          <w:sz w:val="18"/>
          <w:szCs w:val="18"/>
          <w:u w:val="single"/>
        </w:rPr>
        <w:t>trzymują</w:t>
      </w:r>
      <w:r w:rsidR="002B784B">
        <w:rPr>
          <w:sz w:val="18"/>
          <w:szCs w:val="18"/>
        </w:rPr>
        <w:t>:</w:t>
      </w:r>
    </w:p>
    <w:p w14:paraId="48F68B8F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3554B987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643265">
    <w:abstractNumId w:val="1"/>
  </w:num>
  <w:num w:numId="2" w16cid:durableId="269121000">
    <w:abstractNumId w:val="4"/>
  </w:num>
  <w:num w:numId="3" w16cid:durableId="1669286888">
    <w:abstractNumId w:val="0"/>
  </w:num>
  <w:num w:numId="4" w16cid:durableId="1712225182">
    <w:abstractNumId w:val="5"/>
  </w:num>
  <w:num w:numId="5" w16cid:durableId="1711565695">
    <w:abstractNumId w:val="2"/>
  </w:num>
  <w:num w:numId="6" w16cid:durableId="785584265">
    <w:abstractNumId w:val="7"/>
  </w:num>
  <w:num w:numId="7" w16cid:durableId="579750798">
    <w:abstractNumId w:val="6"/>
  </w:num>
  <w:num w:numId="8" w16cid:durableId="25594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86A84"/>
    <w:rsid w:val="004934AE"/>
    <w:rsid w:val="00495936"/>
    <w:rsid w:val="004A3AF7"/>
    <w:rsid w:val="004E73AB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6CAE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12B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65471"/>
    <w:rsid w:val="00B732D7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E7E08"/>
    <w:rsid w:val="00CF0D1E"/>
    <w:rsid w:val="00CF4B02"/>
    <w:rsid w:val="00D16715"/>
    <w:rsid w:val="00D27A0E"/>
    <w:rsid w:val="00D4418E"/>
    <w:rsid w:val="00D516DE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E02EB4"/>
    <w:rsid w:val="00E04001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E7241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B6624"/>
    <w:rsid w:val="00FD666F"/>
    <w:rsid w:val="00FE133D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527364"/>
  <w15:docId w15:val="{C481C39A-8FC2-4A69-8312-C04319D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15</cp:revision>
  <cp:lastPrinted>2025-02-06T12:57:00Z</cp:lastPrinted>
  <dcterms:created xsi:type="dcterms:W3CDTF">2025-02-05T08:17:00Z</dcterms:created>
  <dcterms:modified xsi:type="dcterms:W3CDTF">2025-02-06T13:41:00Z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