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02084F1F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E368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2A27225D" w:rsidR="00FF291C" w:rsidRPr="008F35A2" w:rsidRDefault="00FF291C" w:rsidP="008F35A2">
      <w:pPr>
        <w:ind w:right="69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8F35A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zamówienia pn. </w:t>
      </w:r>
      <w:r w:rsidR="005779BA">
        <w:rPr>
          <w:rFonts w:ascii="Calibri" w:hAnsi="Calibri" w:cs="Calibri"/>
          <w:b w:val="0"/>
          <w:sz w:val="20"/>
          <w:szCs w:val="20"/>
        </w:rPr>
        <w:t xml:space="preserve"> </w:t>
      </w:r>
      <w:r w:rsidR="008F35A2" w:rsidRPr="008F35A2">
        <w:rPr>
          <w:rFonts w:asciiTheme="minorHAnsi" w:hAnsiTheme="minorHAnsi" w:cstheme="minorHAnsi"/>
          <w:sz w:val="20"/>
          <w:szCs w:val="20"/>
        </w:rPr>
        <w:t>Zimowe utrzymanie dróg i chodników na terenie Powiatu Pruszkowskiego w sezonie 202</w:t>
      </w:r>
      <w:r w:rsidR="00A60177">
        <w:rPr>
          <w:rFonts w:asciiTheme="minorHAnsi" w:hAnsiTheme="minorHAnsi" w:cstheme="minorHAnsi"/>
          <w:sz w:val="20"/>
          <w:szCs w:val="20"/>
        </w:rPr>
        <w:t>4</w:t>
      </w:r>
      <w:r w:rsidR="008F35A2" w:rsidRPr="008F35A2">
        <w:rPr>
          <w:rFonts w:asciiTheme="minorHAnsi" w:hAnsiTheme="minorHAnsi" w:cstheme="minorHAnsi"/>
          <w:sz w:val="20"/>
          <w:szCs w:val="20"/>
        </w:rPr>
        <w:t>/202</w:t>
      </w:r>
      <w:r w:rsidR="00A60177">
        <w:rPr>
          <w:rFonts w:asciiTheme="minorHAnsi" w:hAnsiTheme="minorHAnsi" w:cstheme="minorHAnsi"/>
          <w:sz w:val="20"/>
          <w:szCs w:val="20"/>
        </w:rPr>
        <w:t>5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117615E0" w:rsidR="00FF291C" w:rsidRDefault="00FF291C" w:rsidP="002E368A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ustawy Pzp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, a także w </w:t>
      </w:r>
      <w:r w:rsidR="002E368A" w:rsidRPr="002E368A">
        <w:rPr>
          <w:rFonts w:asciiTheme="majorHAnsi" w:hAnsiTheme="majorHAnsi" w:cstheme="majorHAnsi"/>
          <w:b w:val="0"/>
          <w:bCs/>
          <w:sz w:val="20"/>
          <w:szCs w:val="20"/>
        </w:rPr>
        <w:t>art. 7 ustawy z dnia 13 kwietnia 2022 r. o szczególnych rozwiązaniach w zakresie przeciwdziałania wspieraniu agresji na Ukrainę oraz służących ochronie bezpieczeństwa narodowego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bookmarkStart w:id="0" w:name="_GoBack"/>
      <w:bookmarkEnd w:id="0"/>
    </w:p>
    <w:p w14:paraId="1DD26B02" w14:textId="33552DD3" w:rsidR="00B957D8" w:rsidRDefault="00FF291C" w:rsidP="002E368A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podstaw wykluczenia z postępowania, o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których mowa w art. 108 ust. 1,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4</w:t>
      </w:r>
      <w:r w:rsidR="002E368A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br/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wy Pzp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oraz w</w:t>
      </w:r>
      <w:r w:rsidR="002E368A" w:rsidRPr="002E368A">
        <w:t xml:space="preserve"> </w:t>
      </w:r>
      <w:r w:rsidR="002E368A" w:rsidRPr="002E368A">
        <w:rPr>
          <w:rFonts w:asciiTheme="majorHAnsi" w:hAnsiTheme="majorHAnsi" w:cstheme="majorHAnsi"/>
          <w:b w:val="0"/>
          <w:bCs/>
          <w:sz w:val="20"/>
          <w:szCs w:val="20"/>
        </w:rPr>
        <w:t>art. 7 ustawy z dnia 13 kwietnia 2022 r. o szczególnych rozwiązaniach w zakresie przeciwdziałania wspieraniu agresji na Ukrainę oraz służących ochronie bezpieczeństwa narodowego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91EA7AE" w:rsidR="00EC7015" w:rsidRPr="00B957D8" w:rsidRDefault="002E36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A60177">
      <w:rPr>
        <w:rFonts w:asciiTheme="majorHAnsi" w:hAnsiTheme="majorHAnsi" w:cstheme="majorHAnsi"/>
        <w:sz w:val="20"/>
        <w:szCs w:val="20"/>
        <w:lang w:val="pl-PL"/>
      </w:rPr>
      <w:t>6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A60177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2E368A"/>
    <w:rsid w:val="00302E91"/>
    <w:rsid w:val="00321B97"/>
    <w:rsid w:val="003357AA"/>
    <w:rsid w:val="005779BA"/>
    <w:rsid w:val="005C5C0B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60177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16</cp:revision>
  <cp:lastPrinted>2021-07-29T10:08:00Z</cp:lastPrinted>
  <dcterms:created xsi:type="dcterms:W3CDTF">2021-07-02T11:39:00Z</dcterms:created>
  <dcterms:modified xsi:type="dcterms:W3CDTF">2024-08-29T08:01:00Z</dcterms:modified>
</cp:coreProperties>
</file>