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C21E" w14:textId="77777777"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34005A3A"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B32B4E">
        <w:rPr>
          <w:szCs w:val="24"/>
        </w:rPr>
        <w:t>6</w:t>
      </w:r>
      <w:r w:rsidRPr="002D4A3B">
        <w:rPr>
          <w:szCs w:val="24"/>
        </w:rPr>
        <w:t>.2024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77777777" w:rsidR="00C21D0C" w:rsidRPr="002D4A3B" w:rsidRDefault="00C21D0C">
      <w:pPr>
        <w:pStyle w:val="Tekstpodstawowy"/>
        <w:spacing w:before="0" w:after="240" w:line="276" w:lineRule="auto"/>
        <w:jc w:val="both"/>
        <w:rPr>
          <w:szCs w:val="24"/>
        </w:rPr>
      </w:pPr>
    </w:p>
    <w:p w14:paraId="41F79E17" w14:textId="3D3338DD" w:rsidR="002778C7" w:rsidRPr="002D4A3B" w:rsidRDefault="00B32B4E" w:rsidP="005B3842">
      <w:pPr>
        <w:spacing w:after="240" w:line="276" w:lineRule="auto"/>
        <w:jc w:val="center"/>
        <w:rPr>
          <w:rFonts w:ascii="Arial" w:hAnsi="Arial" w:cs="Arial"/>
          <w:i/>
          <w:iCs/>
          <w:sz w:val="24"/>
          <w:szCs w:val="24"/>
          <w:u w:val="single"/>
        </w:rPr>
      </w:pPr>
      <w:r>
        <w:rPr>
          <w:rFonts w:ascii="Arial" w:eastAsia="Times New Roman" w:hAnsi="Arial" w:cs="Arial"/>
          <w:b/>
          <w:bCs/>
          <w:i/>
          <w:iCs/>
          <w:kern w:val="2"/>
          <w:sz w:val="24"/>
          <w:szCs w:val="24"/>
          <w:lang w:eastAsia="ar-SA"/>
        </w:rPr>
        <w:t>Przebudowa ulicy Gdańskiej z przyległymi ulicami.</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2AE96408"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B32B4E">
        <w:rPr>
          <w:rFonts w:ascii="Arial" w:hAnsi="Arial" w:cs="Arial"/>
          <w:sz w:val="24"/>
          <w:szCs w:val="24"/>
        </w:rPr>
        <w:t>13</w:t>
      </w:r>
      <w:r w:rsidRPr="002D4A3B">
        <w:rPr>
          <w:rFonts w:ascii="Arial" w:hAnsi="Arial" w:cs="Arial"/>
          <w:sz w:val="24"/>
          <w:szCs w:val="24"/>
        </w:rPr>
        <w:t xml:space="preserve"> </w:t>
      </w:r>
      <w:r w:rsidR="002778C7" w:rsidRPr="002D4A3B">
        <w:rPr>
          <w:rFonts w:ascii="Arial" w:hAnsi="Arial" w:cs="Arial"/>
          <w:sz w:val="24"/>
          <w:szCs w:val="24"/>
        </w:rPr>
        <w:t>lut</w:t>
      </w:r>
      <w:r w:rsidRPr="002D4A3B">
        <w:rPr>
          <w:rFonts w:ascii="Arial" w:hAnsi="Arial" w:cs="Arial"/>
          <w:sz w:val="24"/>
          <w:szCs w:val="24"/>
        </w:rPr>
        <w:t>ego</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344CE310"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616945A9"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566499FA"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388B700C"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7FCBDB83"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089E8509"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0B182C8E"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66227B55"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2EF7A336"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59AE3712" w:rsidR="00A90560" w:rsidRPr="002D4A3B" w:rsidRDefault="0059065B">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4F802AD3"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7521C0C9"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034BAE5E"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361E88B9"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7C580F89"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4744A152"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7003D1F5"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0C3C2963"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27C1CD8B"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3103CA13"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406CCD0B" w14:textId="42700E2E"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2902F637" w14:textId="334F13DD"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24FC5CF0"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343FBC80"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0A6DDCB4"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BA7DD4F" w14:textId="4ADA693F"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1E2090C" w14:textId="207F2ED8" w:rsidR="00A90560" w:rsidRPr="002D4A3B" w:rsidRDefault="0059065B">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A96FFD">
              <w:rPr>
                <w:rFonts w:ascii="Arial" w:hAnsi="Arial" w:cs="Arial"/>
                <w:noProof/>
                <w:webHidden/>
                <w:sz w:val="24"/>
                <w:szCs w:val="24"/>
              </w:rPr>
              <w:t>20</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5E21D15F"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 xml:space="preserve">Plac </w:t>
      </w:r>
      <w:proofErr w:type="spellStart"/>
      <w:r w:rsidR="00B4302F" w:rsidRPr="002D4A3B">
        <w:rPr>
          <w:szCs w:val="24"/>
        </w:rPr>
        <w:t>Wolnosci</w:t>
      </w:r>
      <w:proofErr w:type="spellEnd"/>
      <w:r w:rsidR="00B4302F" w:rsidRPr="002D4A3B">
        <w:rPr>
          <w:szCs w:val="24"/>
        </w:rPr>
        <w:t xml:space="preserve"> 1, 78-600 Wałcz</w:t>
      </w:r>
      <w:r w:rsidRPr="002D4A3B">
        <w:rPr>
          <w:szCs w:val="24"/>
        </w:rPr>
        <w:t>.</w:t>
      </w:r>
    </w:p>
    <w:p w14:paraId="73356891" w14:textId="3500D25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47235D9E" w14:textId="39210510" w:rsidR="00AF68B4" w:rsidRDefault="00412F08" w:rsidP="00412F08">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 xml:space="preserve">Przedmiotem zamówienia jest </w:t>
      </w:r>
      <w:r w:rsidR="008F1FE9">
        <w:rPr>
          <w:rFonts w:ascii="Arial" w:hAnsi="Arial" w:cs="Arial"/>
          <w:sz w:val="24"/>
          <w:szCs w:val="24"/>
        </w:rPr>
        <w:t xml:space="preserve">przebudowa ulicy Gdańskiej z przyległymi ulicami, z podziałem na 5 części, z których każda dotyczy innego odcinka infrastruktury. </w:t>
      </w:r>
    </w:p>
    <w:p w14:paraId="66F37B98" w14:textId="77777777" w:rsidR="006E75FC" w:rsidRPr="001174A4" w:rsidRDefault="006E75FC" w:rsidP="006E75FC">
      <w:pPr>
        <w:suppressAutoHyphens/>
        <w:spacing w:after="0" w:line="312" w:lineRule="auto"/>
        <w:ind w:left="567" w:right="-567"/>
        <w:jc w:val="both"/>
        <w:rPr>
          <w:rFonts w:cstheme="minorHAnsi"/>
          <w:sz w:val="24"/>
          <w:szCs w:val="24"/>
          <w:u w:val="single"/>
        </w:rPr>
      </w:pPr>
      <w:r w:rsidRPr="00B93EA5">
        <w:rPr>
          <w:rFonts w:cstheme="minorHAnsi"/>
          <w:b/>
          <w:bCs/>
          <w:sz w:val="24"/>
          <w:szCs w:val="24"/>
          <w:u w:val="single"/>
        </w:rPr>
        <w:t>Część 1</w:t>
      </w:r>
      <w:r w:rsidRPr="001174A4">
        <w:rPr>
          <w:rFonts w:cstheme="minorHAnsi"/>
          <w:sz w:val="24"/>
          <w:szCs w:val="24"/>
          <w:u w:val="single"/>
        </w:rPr>
        <w:t>:</w:t>
      </w:r>
      <w:r>
        <w:rPr>
          <w:rFonts w:cstheme="minorHAnsi"/>
          <w:sz w:val="24"/>
          <w:szCs w:val="24"/>
          <w:u w:val="single"/>
        </w:rPr>
        <w:t xml:space="preserve"> </w:t>
      </w:r>
      <w:r w:rsidRPr="001174A4">
        <w:rPr>
          <w:rFonts w:cs="Calibri"/>
          <w:sz w:val="24"/>
          <w:szCs w:val="24"/>
          <w:u w:val="single"/>
        </w:rPr>
        <w:t>Budowa ulicy nr 1, wraz z budową infrastruktury technicznej (p</w:t>
      </w:r>
      <w:r w:rsidRPr="001174A4">
        <w:rPr>
          <w:rFonts w:cs="Calibri"/>
          <w:color w:val="000000"/>
          <w:sz w:val="24"/>
          <w:szCs w:val="24"/>
          <w:u w:val="single"/>
          <w:lang w:eastAsia="pl-PL"/>
        </w:rPr>
        <w:t>oczątek budowanej jezdni - w km 0+001,50 stanowi nawiązanie do krawędzi istniejącej ul. Zaułek Chełmiński. Koniec ulicy nr 1 ustalony został w km 0+094,04, za skrzyżowaniem z ul. Piaskową).</w:t>
      </w:r>
    </w:p>
    <w:p w14:paraId="25D9589A" w14:textId="77777777" w:rsidR="006E75FC" w:rsidRPr="001174A4" w:rsidRDefault="006E75FC" w:rsidP="006E75FC">
      <w:pPr>
        <w:suppressAutoHyphens/>
        <w:spacing w:after="0" w:line="312" w:lineRule="auto"/>
        <w:ind w:left="567" w:right="-567"/>
        <w:jc w:val="both"/>
        <w:rPr>
          <w:rFonts w:cstheme="minorHAnsi"/>
          <w:sz w:val="24"/>
          <w:szCs w:val="24"/>
          <w:u w:val="single"/>
        </w:rPr>
      </w:pPr>
      <w:r w:rsidRPr="00B93EA5">
        <w:rPr>
          <w:rFonts w:cstheme="minorHAnsi"/>
          <w:b/>
          <w:bCs/>
          <w:sz w:val="24"/>
          <w:szCs w:val="24"/>
          <w:u w:val="single"/>
        </w:rPr>
        <w:t>Część 2</w:t>
      </w:r>
      <w:r w:rsidRPr="001174A4">
        <w:rPr>
          <w:rFonts w:cstheme="minorHAnsi"/>
          <w:sz w:val="24"/>
          <w:szCs w:val="24"/>
          <w:u w:val="single"/>
        </w:rPr>
        <w:t>:</w:t>
      </w:r>
      <w:r>
        <w:rPr>
          <w:rFonts w:cstheme="minorHAnsi"/>
          <w:sz w:val="24"/>
          <w:szCs w:val="24"/>
          <w:u w:val="single"/>
        </w:rPr>
        <w:t xml:space="preserve"> </w:t>
      </w:r>
      <w:r w:rsidRPr="001174A4">
        <w:rPr>
          <w:rFonts w:cs="Calibri"/>
          <w:sz w:val="24"/>
          <w:szCs w:val="24"/>
          <w:u w:val="single"/>
        </w:rPr>
        <w:t>Budowa ulicy nr 2, wraz z budową infrastruktury technicznej (</w:t>
      </w:r>
      <w:r w:rsidRPr="001174A4">
        <w:rPr>
          <w:rFonts w:cs="Calibri"/>
          <w:color w:val="000000"/>
          <w:sz w:val="24"/>
          <w:szCs w:val="24"/>
          <w:u w:val="single"/>
          <w:lang w:eastAsia="pl-PL"/>
        </w:rPr>
        <w:t>początek budowanej jezdni (km 0+000) stanowi skrzyżowanie z ulicą nr 1, zaś koniec (km 0+163,80) stanowi krawędź skrzyżowania z ul. Zaułek Chełmiński).</w:t>
      </w:r>
    </w:p>
    <w:p w14:paraId="1E28D261" w14:textId="77777777" w:rsidR="006E75FC" w:rsidRPr="001174A4" w:rsidRDefault="006E75FC" w:rsidP="006E75FC">
      <w:pPr>
        <w:suppressAutoHyphens/>
        <w:spacing w:after="0" w:line="312" w:lineRule="auto"/>
        <w:ind w:left="567" w:right="-567"/>
        <w:jc w:val="both"/>
        <w:rPr>
          <w:rFonts w:cstheme="minorHAnsi"/>
          <w:sz w:val="24"/>
          <w:szCs w:val="24"/>
          <w:u w:val="single"/>
        </w:rPr>
      </w:pPr>
      <w:r w:rsidRPr="00B93EA5">
        <w:rPr>
          <w:rFonts w:cstheme="minorHAnsi"/>
          <w:b/>
          <w:bCs/>
          <w:sz w:val="24"/>
          <w:szCs w:val="24"/>
          <w:u w:val="single"/>
        </w:rPr>
        <w:t>Część 3</w:t>
      </w:r>
      <w:r w:rsidRPr="001174A4">
        <w:rPr>
          <w:rFonts w:cstheme="minorHAnsi"/>
          <w:sz w:val="24"/>
          <w:szCs w:val="24"/>
          <w:u w:val="single"/>
        </w:rPr>
        <w:t>:</w:t>
      </w:r>
      <w:r>
        <w:rPr>
          <w:rFonts w:cstheme="minorHAnsi"/>
          <w:sz w:val="24"/>
          <w:szCs w:val="24"/>
          <w:u w:val="single"/>
        </w:rPr>
        <w:t xml:space="preserve"> </w:t>
      </w:r>
      <w:r w:rsidRPr="001174A4">
        <w:rPr>
          <w:rFonts w:cs="Calibri"/>
          <w:sz w:val="24"/>
          <w:szCs w:val="24"/>
          <w:u w:val="single"/>
        </w:rPr>
        <w:t>Budowa ulicy nr 3</w:t>
      </w:r>
      <w:r>
        <w:rPr>
          <w:rFonts w:cs="Calibri"/>
          <w:sz w:val="24"/>
          <w:szCs w:val="24"/>
          <w:u w:val="single"/>
        </w:rPr>
        <w:t xml:space="preserve"> (ulica Gdańska)</w:t>
      </w:r>
      <w:r w:rsidRPr="001174A4">
        <w:rPr>
          <w:rFonts w:cs="Calibri"/>
          <w:sz w:val="24"/>
          <w:szCs w:val="24"/>
          <w:u w:val="single"/>
        </w:rPr>
        <w:t>, wraz z budową infrastruktury technicznej (p</w:t>
      </w:r>
      <w:r w:rsidRPr="001174A4">
        <w:rPr>
          <w:rFonts w:cs="Calibri"/>
          <w:color w:val="000000"/>
          <w:sz w:val="24"/>
          <w:szCs w:val="24"/>
          <w:u w:val="single"/>
          <w:lang w:eastAsia="pl-PL"/>
        </w:rPr>
        <w:t>oczątek budowanej ulicy nr 3 (km 0+000) stanowi nawiązanie do istniejącego zjazdu na ul. Wojska Polskiego (DK nr 22). Koniec (km 0+216,49) ustalony został przy granicy z działką nr 1043. Ulica nr 3 krzyżuje się z ulicą nr 4.</w:t>
      </w:r>
    </w:p>
    <w:p w14:paraId="1F1BA330" w14:textId="77777777" w:rsidR="006E75FC" w:rsidRPr="001174A4" w:rsidRDefault="006E75FC" w:rsidP="006E75FC">
      <w:pPr>
        <w:suppressAutoHyphens/>
        <w:spacing w:after="0" w:line="312" w:lineRule="auto"/>
        <w:ind w:left="567" w:right="-567"/>
        <w:jc w:val="both"/>
        <w:rPr>
          <w:rFonts w:cstheme="minorHAnsi"/>
          <w:sz w:val="24"/>
          <w:szCs w:val="24"/>
          <w:u w:val="single"/>
        </w:rPr>
      </w:pPr>
      <w:r w:rsidRPr="00B93EA5">
        <w:rPr>
          <w:rFonts w:cstheme="minorHAnsi"/>
          <w:b/>
          <w:bCs/>
          <w:sz w:val="24"/>
          <w:szCs w:val="24"/>
          <w:u w:val="single"/>
        </w:rPr>
        <w:t>Część 4</w:t>
      </w:r>
      <w:r w:rsidRPr="001174A4">
        <w:rPr>
          <w:rFonts w:cstheme="minorHAnsi"/>
          <w:sz w:val="24"/>
          <w:szCs w:val="24"/>
          <w:u w:val="single"/>
        </w:rPr>
        <w:t>:</w:t>
      </w:r>
      <w:r>
        <w:rPr>
          <w:rFonts w:cstheme="minorHAnsi"/>
          <w:sz w:val="24"/>
          <w:szCs w:val="24"/>
          <w:u w:val="single"/>
        </w:rPr>
        <w:t xml:space="preserve"> </w:t>
      </w:r>
      <w:r w:rsidRPr="001174A4">
        <w:rPr>
          <w:rFonts w:cs="Calibri"/>
          <w:sz w:val="24"/>
          <w:szCs w:val="24"/>
          <w:u w:val="single"/>
        </w:rPr>
        <w:t>Budowa ulicy nr 4</w:t>
      </w:r>
      <w:r>
        <w:rPr>
          <w:rFonts w:cs="Calibri"/>
          <w:sz w:val="24"/>
          <w:szCs w:val="24"/>
          <w:u w:val="single"/>
        </w:rPr>
        <w:t xml:space="preserve"> (ulica Gdańska)</w:t>
      </w:r>
      <w:r w:rsidRPr="001174A4">
        <w:rPr>
          <w:rFonts w:cs="Calibri"/>
          <w:sz w:val="24"/>
          <w:szCs w:val="24"/>
          <w:u w:val="single"/>
        </w:rPr>
        <w:t>, wraz z budową infrastruktury technicznej (</w:t>
      </w:r>
      <w:r w:rsidRPr="001174A4">
        <w:rPr>
          <w:rFonts w:cs="Calibri"/>
          <w:color w:val="000000"/>
          <w:sz w:val="24"/>
          <w:szCs w:val="24"/>
          <w:u w:val="single"/>
          <w:lang w:eastAsia="pl-PL"/>
        </w:rPr>
        <w:t>początek budowanej jezdni – w km 0+000 stanowi nawiązanie do istniejącej krawędzi ulicy Zaułek Chełmiński, zaś koniec (km 0+075,40) stanowi krawędź ulicy nr 3).</w:t>
      </w:r>
    </w:p>
    <w:p w14:paraId="02503B03" w14:textId="77777777" w:rsidR="006E75FC" w:rsidRPr="001174A4" w:rsidRDefault="006E75FC" w:rsidP="006E75FC">
      <w:pPr>
        <w:suppressAutoHyphens/>
        <w:spacing w:after="0" w:line="312" w:lineRule="auto"/>
        <w:ind w:left="567" w:right="-567"/>
        <w:jc w:val="both"/>
        <w:rPr>
          <w:rFonts w:cstheme="minorHAnsi"/>
          <w:sz w:val="24"/>
          <w:szCs w:val="24"/>
          <w:u w:val="single"/>
        </w:rPr>
      </w:pPr>
      <w:r w:rsidRPr="00B93EA5">
        <w:rPr>
          <w:rFonts w:cstheme="minorHAnsi"/>
          <w:b/>
          <w:bCs/>
          <w:sz w:val="24"/>
          <w:szCs w:val="24"/>
          <w:u w:val="single"/>
        </w:rPr>
        <w:t>Część 5</w:t>
      </w:r>
      <w:r w:rsidRPr="001174A4">
        <w:rPr>
          <w:rFonts w:cstheme="minorHAnsi"/>
          <w:sz w:val="24"/>
          <w:szCs w:val="24"/>
          <w:u w:val="single"/>
        </w:rPr>
        <w:t>:</w:t>
      </w:r>
      <w:r>
        <w:rPr>
          <w:rFonts w:cstheme="minorHAnsi"/>
          <w:sz w:val="24"/>
          <w:szCs w:val="24"/>
          <w:u w:val="single"/>
        </w:rPr>
        <w:t xml:space="preserve"> </w:t>
      </w:r>
      <w:r w:rsidRPr="001174A4">
        <w:rPr>
          <w:rFonts w:cs="Calibri"/>
          <w:sz w:val="24"/>
          <w:szCs w:val="24"/>
          <w:u w:val="single"/>
        </w:rPr>
        <w:t>Budowa ulicy nr 5</w:t>
      </w:r>
      <w:r>
        <w:rPr>
          <w:rFonts w:cs="Calibri"/>
          <w:sz w:val="24"/>
          <w:szCs w:val="24"/>
          <w:u w:val="single"/>
        </w:rPr>
        <w:t xml:space="preserve"> (ulica Gdańska)</w:t>
      </w:r>
      <w:r w:rsidRPr="001174A4">
        <w:rPr>
          <w:rFonts w:cs="Calibri"/>
          <w:sz w:val="24"/>
          <w:szCs w:val="24"/>
          <w:u w:val="single"/>
        </w:rPr>
        <w:t>, wraz z budową infrastruktury technicznej (</w:t>
      </w:r>
      <w:r w:rsidRPr="001174A4">
        <w:rPr>
          <w:rFonts w:cs="Calibri"/>
          <w:color w:val="000000"/>
          <w:sz w:val="24"/>
          <w:szCs w:val="24"/>
          <w:u w:val="single"/>
          <w:lang w:eastAsia="pl-PL"/>
        </w:rPr>
        <w:t>początek budowanej jezdni – w km 0+000 stanowi nawiązanie do krawędzi nowo projektowanej ulicy nr 4, zaś koniec (km 0+047,46) ustalony został przy granicy z działką nr 1009).</w:t>
      </w:r>
    </w:p>
    <w:p w14:paraId="2B25F724" w14:textId="4C794DC5" w:rsidR="006E75FC" w:rsidRDefault="00412F08" w:rsidP="006E75FC">
      <w:pPr>
        <w:suppressAutoHyphens/>
        <w:spacing w:before="280" w:beforeAutospacing="1"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47A72FA1" w14:textId="77777777" w:rsidR="00412F08" w:rsidRPr="002D4A3B" w:rsidRDefault="00412F08" w:rsidP="00412F08">
      <w:pPr>
        <w:suppressAutoHyphens/>
        <w:spacing w:before="280" w:beforeAutospacing="1" w:after="0" w:line="276" w:lineRule="auto"/>
        <w:jc w:val="both"/>
        <w:rPr>
          <w:rFonts w:ascii="Arial" w:eastAsia="Times New Roman" w:hAnsi="Arial" w:cs="Arial"/>
          <w:sz w:val="24"/>
          <w:szCs w:val="24"/>
          <w:lang w:eastAsia="pl-PL"/>
        </w:rPr>
      </w:pPr>
    </w:p>
    <w:p w14:paraId="568D53A8" w14:textId="10C9C605"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4ACF2359" w14:textId="77777777" w:rsidR="006E75FC" w:rsidRDefault="006E75FC" w:rsidP="006E75FC">
      <w:pPr>
        <w:suppressAutoHyphens/>
        <w:spacing w:after="0" w:line="312" w:lineRule="auto"/>
        <w:ind w:right="-567"/>
        <w:jc w:val="both"/>
        <w:rPr>
          <w:rFonts w:cstheme="minorHAnsi"/>
          <w:sz w:val="24"/>
          <w:szCs w:val="24"/>
        </w:rPr>
      </w:pPr>
      <w:r>
        <w:rPr>
          <w:rFonts w:cstheme="minorHAnsi"/>
          <w:sz w:val="24"/>
          <w:szCs w:val="24"/>
        </w:rPr>
        <w:t xml:space="preserve">45000000-7 </w:t>
      </w:r>
      <w:r>
        <w:rPr>
          <w:rFonts w:cs="Calibri"/>
          <w:sz w:val="24"/>
          <w:szCs w:val="24"/>
        </w:rPr>
        <w:t>–</w:t>
      </w:r>
      <w:r>
        <w:rPr>
          <w:rFonts w:cstheme="minorHAnsi"/>
          <w:sz w:val="24"/>
          <w:szCs w:val="24"/>
        </w:rPr>
        <w:t xml:space="preserve"> Roboty budowlane,</w:t>
      </w:r>
    </w:p>
    <w:p w14:paraId="078BE65A" w14:textId="77777777" w:rsidR="006E75FC" w:rsidRDefault="006E75FC" w:rsidP="006E75FC">
      <w:pPr>
        <w:suppressAutoHyphens/>
        <w:spacing w:after="0" w:line="312" w:lineRule="auto"/>
        <w:ind w:right="-567"/>
        <w:jc w:val="both"/>
        <w:rPr>
          <w:rFonts w:ascii="Calibri" w:hAnsi="Calibri" w:cs="Calibri"/>
          <w:sz w:val="24"/>
          <w:szCs w:val="24"/>
        </w:rPr>
      </w:pPr>
      <w:r>
        <w:rPr>
          <w:rFonts w:cs="Calibri"/>
          <w:sz w:val="24"/>
          <w:szCs w:val="24"/>
        </w:rPr>
        <w:t xml:space="preserve">45230000-8 </w:t>
      </w:r>
      <w:bookmarkStart w:id="7" w:name="_Hlk158185558"/>
      <w:r>
        <w:rPr>
          <w:rFonts w:cs="Calibri"/>
          <w:sz w:val="24"/>
          <w:szCs w:val="24"/>
        </w:rPr>
        <w:t>–</w:t>
      </w:r>
      <w:bookmarkEnd w:id="7"/>
      <w:r>
        <w:rPr>
          <w:rFonts w:cs="Calibri"/>
          <w:sz w:val="24"/>
          <w:szCs w:val="24"/>
        </w:rPr>
        <w:t xml:space="preserve"> Roboty budowlane w zakresie budowy rurociągów, linii komunikacyjnych i elektroenergetycznych, autostrad, dróg, lotnisk i kolei; wyrównywanie terenu,</w:t>
      </w:r>
    </w:p>
    <w:p w14:paraId="1D10B615" w14:textId="77777777" w:rsidR="006E75FC" w:rsidRDefault="006E75FC" w:rsidP="006E75FC">
      <w:pPr>
        <w:suppressAutoHyphens/>
        <w:spacing w:after="0" w:line="312" w:lineRule="auto"/>
        <w:ind w:right="-567"/>
        <w:jc w:val="both"/>
        <w:rPr>
          <w:rFonts w:cs="Calibri"/>
          <w:sz w:val="24"/>
          <w:szCs w:val="24"/>
        </w:rPr>
      </w:pPr>
      <w:r>
        <w:rPr>
          <w:rFonts w:cs="Calibri"/>
          <w:sz w:val="24"/>
          <w:szCs w:val="24"/>
        </w:rPr>
        <w:t>45100000-8 – Przygotowanie terenu pod budowę,</w:t>
      </w:r>
    </w:p>
    <w:p w14:paraId="2525FDA0" w14:textId="77777777" w:rsidR="006E75FC" w:rsidRDefault="006E75FC" w:rsidP="006E75FC">
      <w:pPr>
        <w:suppressAutoHyphens/>
        <w:spacing w:after="0" w:line="312" w:lineRule="auto"/>
        <w:ind w:right="-567"/>
        <w:jc w:val="both"/>
        <w:rPr>
          <w:rFonts w:cs="Calibri"/>
          <w:sz w:val="24"/>
          <w:szCs w:val="24"/>
        </w:rPr>
      </w:pPr>
      <w:r>
        <w:rPr>
          <w:rFonts w:cs="Calibri"/>
          <w:sz w:val="24"/>
          <w:szCs w:val="24"/>
        </w:rPr>
        <w:t>45111200-0 – Roboty w zakresie przygotowania terenu pod budowę i roboty ziemne,</w:t>
      </w:r>
    </w:p>
    <w:p w14:paraId="3D7FAD3B" w14:textId="77777777" w:rsidR="006E75FC" w:rsidRDefault="006E75FC" w:rsidP="006E75FC">
      <w:pPr>
        <w:suppressAutoHyphens/>
        <w:spacing w:after="0" w:line="312" w:lineRule="auto"/>
        <w:ind w:right="-567"/>
        <w:rPr>
          <w:rFonts w:cs="Calibri"/>
          <w:sz w:val="24"/>
          <w:szCs w:val="24"/>
        </w:rPr>
      </w:pPr>
      <w:r>
        <w:rPr>
          <w:rFonts w:cs="Calibri"/>
          <w:sz w:val="24"/>
          <w:szCs w:val="24"/>
        </w:rPr>
        <w:t>45200000-9 – Roboty budowlane w zakresie wznoszenia kompletnych obiektów budowlanych lub ich części oraz roboty w zakresie inżynierii lądowej i wodnej,</w:t>
      </w:r>
    </w:p>
    <w:p w14:paraId="66257C8F" w14:textId="77777777" w:rsidR="006E75FC" w:rsidRDefault="006E75FC" w:rsidP="006E75FC">
      <w:pPr>
        <w:suppressAutoHyphens/>
        <w:spacing w:after="0" w:line="312" w:lineRule="auto"/>
        <w:ind w:right="-567"/>
        <w:jc w:val="both"/>
        <w:rPr>
          <w:rFonts w:cstheme="minorHAnsi"/>
          <w:sz w:val="24"/>
          <w:szCs w:val="24"/>
        </w:rPr>
      </w:pPr>
      <w:r>
        <w:rPr>
          <w:rFonts w:cs="Calibri"/>
          <w:sz w:val="24"/>
          <w:szCs w:val="24"/>
        </w:rPr>
        <w:t>45232000-2 – Roboty pomocnicze w zakresie rurociągów i kabli.</w:t>
      </w:r>
    </w:p>
    <w:p w14:paraId="7CB70E7B" w14:textId="77777777" w:rsidR="00F1128D" w:rsidRPr="002D4A3B" w:rsidRDefault="00F1128D" w:rsidP="00D67587">
      <w:pPr>
        <w:spacing w:after="240" w:line="276" w:lineRule="auto"/>
        <w:rPr>
          <w:rFonts w:ascii="Arial" w:hAnsi="Arial" w:cs="Arial"/>
          <w:sz w:val="24"/>
          <w:szCs w:val="24"/>
          <w:lang w:eastAsia="ar-SA"/>
        </w:rPr>
      </w:pPr>
    </w:p>
    <w:p w14:paraId="486F5DE3" w14:textId="35CC2093" w:rsidR="00D67587" w:rsidRPr="002D4A3B" w:rsidRDefault="00D67587" w:rsidP="00D67587">
      <w:pPr>
        <w:pStyle w:val="Nagwek1"/>
        <w:numPr>
          <w:ilvl w:val="0"/>
          <w:numId w:val="1"/>
        </w:numPr>
        <w:rPr>
          <w:sz w:val="24"/>
          <w:szCs w:val="24"/>
        </w:rPr>
      </w:pPr>
      <w:bookmarkStart w:id="8" w:name="_Toc157768202"/>
      <w:bookmarkStart w:id="9" w:name="_Toc109997373"/>
      <w:r w:rsidRPr="002D4A3B">
        <w:rPr>
          <w:sz w:val="24"/>
          <w:szCs w:val="24"/>
        </w:rPr>
        <w:t>Projektowane postanowienia umowy:</w:t>
      </w:r>
      <w:bookmarkEnd w:id="8"/>
    </w:p>
    <w:p w14:paraId="71752294" w14:textId="1E3F361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lastRenderedPageBreak/>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10" w:name="_Toc157768203"/>
      <w:r w:rsidRPr="002D4A3B">
        <w:rPr>
          <w:sz w:val="24"/>
          <w:szCs w:val="24"/>
        </w:rPr>
        <w:t>Termin wykonania zamówienia:</w:t>
      </w:r>
      <w:bookmarkEnd w:id="10"/>
    </w:p>
    <w:p w14:paraId="6F4FE0F2" w14:textId="26990B25"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C811E9">
        <w:rPr>
          <w:rFonts w:cs="Arial"/>
          <w:sz w:val="24"/>
          <w:szCs w:val="24"/>
        </w:rPr>
        <w:t>12 miesięcy</w:t>
      </w:r>
      <w:r w:rsidR="00627A7C">
        <w:rPr>
          <w:rFonts w:cs="Arial"/>
          <w:sz w:val="24"/>
          <w:szCs w:val="24"/>
        </w:rPr>
        <w:t>. Termin będzie liczony od dania protokolarnego przekazania terenu budowy, które nastąpi najpóźniej w terminie 7 dni roboczych, od dnia podpisania umowy.</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4"/>
      <w:r w:rsidRPr="002D4A3B">
        <w:rPr>
          <w:sz w:val="24"/>
          <w:szCs w:val="24"/>
          <w:lang w:eastAsia="ar-SA"/>
        </w:rPr>
        <w:t>Wymagania dotyczące wadium.</w:t>
      </w:r>
      <w:bookmarkEnd w:id="9"/>
      <w:bookmarkEnd w:id="11"/>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2"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Korzystanie przez wykonawcę z platformy zakupowej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CD487C2"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w:t>
      </w:r>
      <w:proofErr w:type="spellStart"/>
      <w:r w:rsidRPr="002D4A3B">
        <w:rPr>
          <w:rFonts w:ascii="Arial" w:hAnsi="Arial" w:cs="Arial"/>
          <w:sz w:val="24"/>
          <w:szCs w:val="24"/>
        </w:rPr>
        <w:t>Nexus</w:t>
      </w:r>
      <w:proofErr w:type="spellEnd"/>
      <w:r w:rsidRPr="002D4A3B">
        <w:rPr>
          <w:rFonts w:ascii="Arial" w:hAnsi="Arial" w:cs="Arial"/>
          <w:sz w:val="24"/>
          <w:szCs w:val="24"/>
        </w:rPr>
        <w:t xml:space="preserve">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lastRenderedPageBreak/>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w:t>
      </w:r>
      <w:proofErr w:type="spellStart"/>
      <w:r w:rsidRPr="002D4A3B">
        <w:rPr>
          <w:szCs w:val="24"/>
        </w:rPr>
        <w:t>doc</w:t>
      </w:r>
      <w:proofErr w:type="spellEnd"/>
      <w:r w:rsidRPr="002D4A3B">
        <w:rPr>
          <w:szCs w:val="24"/>
        </w:rPr>
        <w:t xml:space="preserve"> .xls .jpg (.</w:t>
      </w:r>
      <w:proofErr w:type="spellStart"/>
      <w:r w:rsidRPr="002D4A3B">
        <w:rPr>
          <w:szCs w:val="24"/>
        </w:rPr>
        <w:t>jpeg</w:t>
      </w:r>
      <w:proofErr w:type="spellEnd"/>
      <w:r w:rsidRPr="002D4A3B">
        <w:rPr>
          <w:szCs w:val="24"/>
        </w:rPr>
        <w:t>)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wśród formatów powszechnych, a nie występujących w rozporządzeniu występują: .</w:t>
      </w:r>
      <w:proofErr w:type="spellStart"/>
      <w:r w:rsidRPr="002D4A3B">
        <w:rPr>
          <w:szCs w:val="24"/>
        </w:rPr>
        <w:t>rar</w:t>
      </w:r>
      <w:proofErr w:type="spellEnd"/>
      <w:r w:rsidRPr="002D4A3B">
        <w:rPr>
          <w:szCs w:val="24"/>
        </w:rPr>
        <w:t xml:space="preserve"> .gif .</w:t>
      </w:r>
      <w:proofErr w:type="spellStart"/>
      <w:r w:rsidRPr="002D4A3B">
        <w:rPr>
          <w:szCs w:val="24"/>
        </w:rPr>
        <w:t>bmp</w:t>
      </w:r>
      <w:proofErr w:type="spellEnd"/>
      <w:r w:rsidRPr="002D4A3B">
        <w:rPr>
          <w:szCs w:val="24"/>
        </w:rPr>
        <w:t xml:space="preserve"> .</w:t>
      </w:r>
      <w:proofErr w:type="spellStart"/>
      <w:r w:rsidRPr="002D4A3B">
        <w:rPr>
          <w:szCs w:val="24"/>
        </w:rPr>
        <w:t>numbers</w:t>
      </w:r>
      <w:proofErr w:type="spellEnd"/>
      <w:r w:rsidRPr="002D4A3B">
        <w:rPr>
          <w:szCs w:val="24"/>
        </w:rPr>
        <w:t xml:space="preserve"> .</w:t>
      </w:r>
      <w:proofErr w:type="spellStart"/>
      <w:r w:rsidRPr="002D4A3B">
        <w:rPr>
          <w:szCs w:val="24"/>
        </w:rPr>
        <w:t>pages</w:t>
      </w:r>
      <w:proofErr w:type="spellEnd"/>
      <w:r w:rsidRPr="002D4A3B">
        <w:rPr>
          <w:szCs w:val="24"/>
        </w:rPr>
        <w:t xml:space="preserve">.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zwraca uwagę na ograniczenia wielkości plików podpisywanych profilem zaufanym, który wynosi max 10MB, oraz na ograniczenie wielkości plików podpisywanych w aplikacji </w:t>
      </w:r>
      <w:proofErr w:type="spellStart"/>
      <w:r w:rsidRPr="002D4A3B">
        <w:rPr>
          <w:szCs w:val="24"/>
        </w:rPr>
        <w:t>eDoApp</w:t>
      </w:r>
      <w:proofErr w:type="spellEnd"/>
      <w:r w:rsidRPr="002D4A3B">
        <w:rPr>
          <w:szCs w:val="24"/>
        </w:rPr>
        <w:t xml:space="preserve">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Zamawiający zaleca, w miarę możliwości, przekonwertowanie plików składających się na ofertę na format .pdf i opatrzenie ich podpisem kwalifikowanym </w:t>
      </w:r>
      <w:proofErr w:type="spellStart"/>
      <w:r w:rsidRPr="002D4A3B">
        <w:rPr>
          <w:szCs w:val="24"/>
        </w:rPr>
        <w:t>PadES</w:t>
      </w:r>
      <w:proofErr w:type="spellEnd"/>
      <w:r w:rsidRPr="002D4A3B">
        <w:rPr>
          <w:szCs w:val="24"/>
        </w:rPr>
        <w:t>.</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Pliki w innych formatach niż PDF zaleca się opatrzyć zewnętrznym podpisem </w:t>
      </w:r>
      <w:proofErr w:type="spellStart"/>
      <w:r w:rsidRPr="002D4A3B">
        <w:rPr>
          <w:szCs w:val="24"/>
        </w:rPr>
        <w:t>XAdES</w:t>
      </w:r>
      <w:proofErr w:type="spellEnd"/>
      <w:r w:rsidRPr="002D4A3B">
        <w:rPr>
          <w:szCs w:val="24"/>
        </w:rPr>
        <w:t>.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stały dostęp do sieci Internet o gwarantowanej przepustowości nie mniejszej niż 512 </w:t>
      </w:r>
      <w:proofErr w:type="spellStart"/>
      <w:r w:rsidRPr="002D4A3B">
        <w:rPr>
          <w:rFonts w:ascii="Arial" w:hAnsi="Arial" w:cs="Arial"/>
          <w:sz w:val="24"/>
          <w:szCs w:val="24"/>
        </w:rPr>
        <w:t>kb</w:t>
      </w:r>
      <w:proofErr w:type="spellEnd"/>
      <w:r w:rsidRPr="002D4A3B">
        <w:rPr>
          <w:rFonts w:ascii="Arial" w:hAnsi="Arial" w:cs="Arial"/>
          <w:sz w:val="24"/>
          <w:szCs w:val="24"/>
        </w:rPr>
        <w:t>/s;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 xml:space="preserve">zainstalowany program Adobe </w:t>
      </w:r>
      <w:proofErr w:type="spellStart"/>
      <w:r w:rsidRPr="002D4A3B">
        <w:rPr>
          <w:rFonts w:ascii="Arial" w:hAnsi="Arial" w:cs="Arial"/>
          <w:sz w:val="24"/>
          <w:szCs w:val="24"/>
        </w:rPr>
        <w:t>Acrobat</w:t>
      </w:r>
      <w:proofErr w:type="spellEnd"/>
      <w:r w:rsidRPr="002D4A3B">
        <w:rPr>
          <w:rFonts w:ascii="Arial" w:hAnsi="Arial" w:cs="Arial"/>
          <w:sz w:val="24"/>
          <w:szCs w:val="24"/>
        </w:rPr>
        <w:t xml:space="preserve">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w:t>
      </w:r>
      <w:proofErr w:type="spellStart"/>
      <w:r w:rsidRPr="002D4A3B">
        <w:rPr>
          <w:rFonts w:ascii="Arial" w:hAnsi="Arial" w:cs="Arial"/>
          <w:sz w:val="24"/>
          <w:szCs w:val="24"/>
        </w:rPr>
        <w:t>hh:mm:ss</w:t>
      </w:r>
      <w:proofErr w:type="spellEnd"/>
      <w:r w:rsidRPr="002D4A3B">
        <w:rPr>
          <w:rFonts w:ascii="Arial" w:hAnsi="Arial" w:cs="Arial"/>
          <w:sz w:val="24"/>
          <w:szCs w:val="24"/>
        </w:rPr>
        <w:t>)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3"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65 ust. 1, art. 66 i art. 69 ustawy </w:t>
      </w:r>
      <w:proofErr w:type="spellStart"/>
      <w:r w:rsidRPr="002D4A3B">
        <w:rPr>
          <w:sz w:val="24"/>
          <w:szCs w:val="24"/>
          <w:lang w:eastAsia="ar-SA"/>
        </w:rPr>
        <w:t>Pzp</w:t>
      </w:r>
      <w:proofErr w:type="spellEnd"/>
      <w:r w:rsidRPr="002D4A3B">
        <w:rPr>
          <w:sz w:val="24"/>
          <w:szCs w:val="24"/>
          <w:lang w:eastAsia="ar-SA"/>
        </w:rPr>
        <w:t>.</w:t>
      </w:r>
      <w:bookmarkEnd w:id="13"/>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7"/>
      <w:r w:rsidRPr="002D4A3B">
        <w:rPr>
          <w:sz w:val="24"/>
          <w:szCs w:val="24"/>
          <w:lang w:eastAsia="ar-SA"/>
        </w:rPr>
        <w:t>Wskazanie osób uprawnionych do komunikowania się z wykonawcami.</w:t>
      </w:r>
      <w:bookmarkEnd w:id="14"/>
    </w:p>
    <w:p w14:paraId="7BA2A1D9" w14:textId="77777777" w:rsidR="00C21D0C" w:rsidRPr="002D4A3B" w:rsidRDefault="00D142ED">
      <w:pPr>
        <w:pStyle w:val="Tekstpodstawowy"/>
        <w:spacing w:before="0" w:line="276" w:lineRule="auto"/>
        <w:ind w:left="426"/>
        <w:jc w:val="both"/>
        <w:rPr>
          <w:szCs w:val="24"/>
        </w:rPr>
      </w:pPr>
      <w:r w:rsidRPr="002D4A3B">
        <w:rPr>
          <w:szCs w:val="24"/>
        </w:rPr>
        <w:lastRenderedPageBreak/>
        <w:t>Zamawiający wyznacza następujące osoby do kontaktu z wykonawcami:</w:t>
      </w:r>
    </w:p>
    <w:p w14:paraId="292808C8" w14:textId="6CFF2B7D" w:rsidR="00C21D0C" w:rsidRPr="002D4A3B" w:rsidRDefault="00C811E9">
      <w:pPr>
        <w:pStyle w:val="Tekstpodstawowy"/>
        <w:numPr>
          <w:ilvl w:val="1"/>
          <w:numId w:val="1"/>
        </w:numPr>
        <w:spacing w:before="0" w:line="276" w:lineRule="auto"/>
        <w:ind w:left="1134" w:hanging="774"/>
        <w:jc w:val="both"/>
        <w:rPr>
          <w:szCs w:val="24"/>
        </w:rPr>
      </w:pPr>
      <w:r>
        <w:rPr>
          <w:szCs w:val="24"/>
        </w:rPr>
        <w:t xml:space="preserve">Marzena Mleczarek </w:t>
      </w:r>
      <w:r w:rsidR="0070648F" w:rsidRPr="002D4A3B">
        <w:rPr>
          <w:szCs w:val="24"/>
        </w:rPr>
        <w:t xml:space="preserve"> </w:t>
      </w:r>
      <w:r w:rsidR="00E92610" w:rsidRPr="002D4A3B">
        <w:rPr>
          <w:szCs w:val="24"/>
        </w:rPr>
        <w:t>– w sprawach dotyczących przedmiotu zamówienia,</w:t>
      </w:r>
    </w:p>
    <w:p w14:paraId="7FE59960" w14:textId="7A46E361"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8"/>
      <w:r w:rsidRPr="002D4A3B">
        <w:rPr>
          <w:sz w:val="24"/>
          <w:szCs w:val="24"/>
          <w:lang w:eastAsia="ar-SA"/>
        </w:rPr>
        <w:t>Opis sposobu przygotowania oferty.</w:t>
      </w:r>
      <w:bookmarkEnd w:id="15"/>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350F8708"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2FBC0517" w14:textId="1A203466"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 wykaz </w:t>
      </w:r>
      <w:r w:rsidR="00C33115">
        <w:rPr>
          <w:szCs w:val="24"/>
        </w:rPr>
        <w:t>osób</w:t>
      </w:r>
      <w:r>
        <w:rPr>
          <w:szCs w:val="24"/>
        </w:rPr>
        <w:t xml:space="preserve"> –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p>
    <w:p w14:paraId="187E20AC" w14:textId="7CAB429A"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wykaz </w:t>
      </w:r>
      <w:r w:rsidR="00C33115">
        <w:rPr>
          <w:szCs w:val="24"/>
        </w:rPr>
        <w:t>robót</w:t>
      </w:r>
      <w:r>
        <w:rPr>
          <w:szCs w:val="24"/>
        </w:rPr>
        <w:t xml:space="preserve"> – </w:t>
      </w:r>
      <w:r w:rsidRPr="00C33115">
        <w:rPr>
          <w:b/>
          <w:bCs/>
          <w:szCs w:val="24"/>
        </w:rPr>
        <w:t>zał</w:t>
      </w:r>
      <w:r w:rsidR="00EF1ED1">
        <w:rPr>
          <w:b/>
          <w:bCs/>
          <w:szCs w:val="24"/>
        </w:rPr>
        <w:t>ącznik</w:t>
      </w:r>
      <w:r w:rsidRPr="00C33115">
        <w:rPr>
          <w:b/>
          <w:bCs/>
          <w:szCs w:val="24"/>
        </w:rPr>
        <w:t xml:space="preserve"> nr </w:t>
      </w:r>
      <w:r w:rsidR="00C33115" w:rsidRPr="00C33115">
        <w:rPr>
          <w:b/>
          <w:bCs/>
          <w:szCs w:val="24"/>
        </w:rPr>
        <w:t>11 do SWZ</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645D7FF8" w14:textId="77777777" w:rsidR="00A90560" w:rsidRPr="002D4A3B" w:rsidRDefault="00A90560">
      <w:pPr>
        <w:pStyle w:val="Nagwek1"/>
        <w:spacing w:after="240" w:line="276" w:lineRule="auto"/>
        <w:ind w:left="1080" w:firstLine="0"/>
        <w:jc w:val="both"/>
        <w:rPr>
          <w:b w:val="0"/>
          <w:sz w:val="24"/>
          <w:szCs w:val="24"/>
          <w:lang w:eastAsia="ar-SA"/>
        </w:rPr>
      </w:pP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6" w:name="_Toc157768209"/>
      <w:r w:rsidRPr="002D4A3B">
        <w:rPr>
          <w:sz w:val="24"/>
          <w:szCs w:val="24"/>
          <w:lang w:eastAsia="ar-SA"/>
        </w:rPr>
        <w:t>Sposób oraz termin składania ofert.</w:t>
      </w:r>
      <w:bookmarkEnd w:id="16"/>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lastRenderedPageBreak/>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1A79CE56"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C811E9">
        <w:rPr>
          <w:rFonts w:ascii="Arial" w:hAnsi="Arial" w:cs="Arial"/>
          <w:b/>
          <w:sz w:val="24"/>
          <w:szCs w:val="24"/>
        </w:rPr>
        <w:t>29</w:t>
      </w:r>
      <w:r w:rsidRPr="002D4A3B">
        <w:rPr>
          <w:rFonts w:ascii="Arial" w:hAnsi="Arial" w:cs="Arial"/>
          <w:b/>
          <w:sz w:val="24"/>
          <w:szCs w:val="24"/>
        </w:rPr>
        <w:t>.</w:t>
      </w:r>
      <w:r w:rsidR="0070648F" w:rsidRPr="002D4A3B">
        <w:rPr>
          <w:rFonts w:ascii="Arial" w:hAnsi="Arial" w:cs="Arial"/>
          <w:b/>
          <w:sz w:val="24"/>
          <w:szCs w:val="24"/>
        </w:rPr>
        <w:t>02</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85351E">
        <w:rPr>
          <w:rFonts w:ascii="Arial" w:hAnsi="Arial" w:cs="Arial"/>
          <w:b/>
          <w:sz w:val="24"/>
          <w:szCs w:val="24"/>
        </w:rPr>
        <w:t>8</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7" w:name="_Toc157768210"/>
      <w:r w:rsidRPr="002D4A3B">
        <w:rPr>
          <w:sz w:val="24"/>
          <w:szCs w:val="24"/>
          <w:lang w:eastAsia="ar-SA"/>
        </w:rPr>
        <w:t>Termin otwarcia ofert.</w:t>
      </w:r>
      <w:bookmarkEnd w:id="17"/>
    </w:p>
    <w:p w14:paraId="42E937F4" w14:textId="2B4ABFAB"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85351E">
        <w:rPr>
          <w:rFonts w:ascii="Arial" w:hAnsi="Arial" w:cs="Arial"/>
          <w:b/>
          <w:bCs/>
          <w:sz w:val="24"/>
          <w:szCs w:val="24"/>
        </w:rPr>
        <w:t>2</w:t>
      </w:r>
      <w:r w:rsidR="00C811E9">
        <w:rPr>
          <w:rFonts w:ascii="Arial" w:hAnsi="Arial" w:cs="Arial"/>
          <w:b/>
          <w:bCs/>
          <w:sz w:val="24"/>
          <w:szCs w:val="24"/>
        </w:rPr>
        <w:t>9</w:t>
      </w:r>
      <w:r w:rsidRPr="002D4A3B">
        <w:rPr>
          <w:rFonts w:ascii="Arial" w:hAnsi="Arial" w:cs="Arial"/>
          <w:b/>
          <w:bCs/>
          <w:sz w:val="24"/>
          <w:szCs w:val="24"/>
        </w:rPr>
        <w:t>.</w:t>
      </w:r>
      <w:r w:rsidR="0070648F" w:rsidRPr="002D4A3B">
        <w:rPr>
          <w:rFonts w:ascii="Arial" w:hAnsi="Arial" w:cs="Arial"/>
          <w:b/>
          <w:bCs/>
          <w:sz w:val="24"/>
          <w:szCs w:val="24"/>
        </w:rPr>
        <w:t>02</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85351E">
        <w:rPr>
          <w:rFonts w:ascii="Arial" w:hAnsi="Arial" w:cs="Arial"/>
          <w:b/>
          <w:bCs/>
          <w:sz w:val="24"/>
          <w:szCs w:val="24"/>
        </w:rPr>
        <w:t>8</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lastRenderedPageBreak/>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1"/>
      <w:r w:rsidRPr="002D4A3B">
        <w:rPr>
          <w:sz w:val="24"/>
          <w:szCs w:val="24"/>
          <w:lang w:eastAsia="ar-SA"/>
        </w:rPr>
        <w:t>Termin związania ofertą.</w:t>
      </w:r>
      <w:bookmarkEnd w:id="18"/>
    </w:p>
    <w:p w14:paraId="131A2F59" w14:textId="508CDD53"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C811E9">
        <w:rPr>
          <w:rFonts w:ascii="Arial" w:hAnsi="Arial" w:cs="Arial"/>
          <w:b/>
          <w:bCs/>
          <w:sz w:val="24"/>
          <w:szCs w:val="24"/>
        </w:rPr>
        <w:t>29</w:t>
      </w:r>
      <w:r w:rsidRPr="002D4A3B">
        <w:rPr>
          <w:rFonts w:ascii="Arial" w:hAnsi="Arial" w:cs="Arial"/>
          <w:b/>
          <w:bCs/>
          <w:sz w:val="24"/>
          <w:szCs w:val="24"/>
        </w:rPr>
        <w:t>.</w:t>
      </w:r>
      <w:r w:rsidR="0070648F" w:rsidRPr="002D4A3B">
        <w:rPr>
          <w:rFonts w:ascii="Arial" w:hAnsi="Arial" w:cs="Arial"/>
          <w:b/>
          <w:bCs/>
          <w:sz w:val="24"/>
          <w:szCs w:val="24"/>
        </w:rPr>
        <w:t>03</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2"/>
      <w:r w:rsidRPr="002D4A3B">
        <w:rPr>
          <w:sz w:val="24"/>
          <w:szCs w:val="24"/>
          <w:lang w:eastAsia="ar-SA"/>
        </w:rPr>
        <w:t xml:space="preserve">Podstawy wykluczenia, o których mowa w art. 108 ust. 1 ustawy </w:t>
      </w:r>
      <w:proofErr w:type="spellStart"/>
      <w:r w:rsidRPr="002D4A3B">
        <w:rPr>
          <w:sz w:val="24"/>
          <w:szCs w:val="24"/>
          <w:lang w:eastAsia="ar-SA"/>
        </w:rPr>
        <w:t>Pzp</w:t>
      </w:r>
      <w:proofErr w:type="spellEnd"/>
      <w:r w:rsidRPr="002D4A3B">
        <w:rPr>
          <w:sz w:val="24"/>
          <w:szCs w:val="24"/>
          <w:lang w:eastAsia="ar-SA"/>
        </w:rPr>
        <w:t xml:space="preserve"> oraz dodatkowe podstawy wykluczenia.</w:t>
      </w:r>
      <w:bookmarkEnd w:id="19"/>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 xml:space="preserve">Z postępowania o udzielenie zamówienia wyklucza się wykonawcę w okolicznościach, o których mowa w art. 108 ust. 1 ustawy </w:t>
      </w:r>
      <w:proofErr w:type="spellStart"/>
      <w:r w:rsidRPr="002D4A3B">
        <w:rPr>
          <w:szCs w:val="24"/>
        </w:rPr>
        <w:t>Pzp</w:t>
      </w:r>
      <w:proofErr w:type="spellEnd"/>
      <w:r w:rsidRPr="002D4A3B">
        <w:rPr>
          <w:szCs w:val="24"/>
        </w:rPr>
        <w:t>.</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20" w:name="_Toc157768213"/>
      <w:r w:rsidRPr="002D4A3B">
        <w:rPr>
          <w:sz w:val="24"/>
          <w:szCs w:val="24"/>
          <w:lang w:eastAsia="ar-SA"/>
        </w:rPr>
        <w:t>Informacje o warunkach udziału w postępowaniu.</w:t>
      </w:r>
      <w:bookmarkEnd w:id="20"/>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7430F468" w14:textId="1BBBCD15" w:rsidR="005A4467" w:rsidRPr="00EF1ED1" w:rsidRDefault="00E70A03" w:rsidP="005A4467">
      <w:pPr>
        <w:pStyle w:val="Akapitzlist"/>
        <w:numPr>
          <w:ilvl w:val="3"/>
          <w:numId w:val="1"/>
        </w:numPr>
        <w:tabs>
          <w:tab w:val="left" w:pos="1391"/>
        </w:tabs>
        <w:spacing w:after="0" w:line="276" w:lineRule="auto"/>
        <w:jc w:val="both"/>
        <w:rPr>
          <w:rFonts w:ascii="Arial" w:hAnsi="Arial" w:cs="Arial"/>
          <w:b/>
          <w:bCs/>
          <w:sz w:val="24"/>
          <w:szCs w:val="24"/>
        </w:rPr>
      </w:pPr>
      <w:r>
        <w:rPr>
          <w:rFonts w:ascii="Arial" w:hAnsi="Arial" w:cs="Arial"/>
          <w:sz w:val="24"/>
          <w:szCs w:val="24"/>
        </w:rPr>
        <w:t>Posiadają wiedzę i doświadczenie niezbędne do wykonania przedmiotu zamówienia, tj. w okresie ostatnich 5 lat przed upływem terminu do składania ofert, a jeżeli okres prowadzenia działalności jest krótszy – w tym okresie, wykonali co najmniej jedną robotę budowlaną, polegająca na budowie, rozbudowie lub przebudowie dróg, w technologii betonowej (kostka betonowa)</w:t>
      </w:r>
      <w:r w:rsidR="00E41B33">
        <w:rPr>
          <w:rFonts w:ascii="Arial" w:hAnsi="Arial" w:cs="Arial"/>
          <w:sz w:val="24"/>
          <w:szCs w:val="24"/>
        </w:rPr>
        <w:t xml:space="preserve"> wraz z budową / przebudową infrastruktury technicznej, o wartości </w:t>
      </w:r>
      <w:r w:rsidR="00EF1ED1">
        <w:rPr>
          <w:rFonts w:ascii="Arial" w:hAnsi="Arial" w:cs="Arial"/>
          <w:sz w:val="24"/>
          <w:szCs w:val="24"/>
        </w:rPr>
        <w:t xml:space="preserve">odpowiednio: </w:t>
      </w:r>
      <w:r w:rsidR="00EF1ED1" w:rsidRPr="00EF1ED1">
        <w:rPr>
          <w:rFonts w:ascii="Arial" w:hAnsi="Arial" w:cs="Arial"/>
          <w:b/>
          <w:bCs/>
          <w:sz w:val="24"/>
          <w:szCs w:val="24"/>
        </w:rPr>
        <w:t>dla części 1, 2, 4, 5 o wartości nie mniejszej niż 200 000,00 zł brutto, a dla części 3, o wartości nie mniejszej niż 1 000 000,00 zł brutto</w:t>
      </w:r>
      <w:r w:rsidR="00E41B33" w:rsidRPr="00EF1ED1">
        <w:rPr>
          <w:rFonts w:ascii="Arial" w:hAnsi="Arial" w:cs="Arial"/>
          <w:b/>
          <w:bCs/>
          <w:sz w:val="24"/>
          <w:szCs w:val="24"/>
        </w:rPr>
        <w:t>.</w:t>
      </w:r>
    </w:p>
    <w:p w14:paraId="6D41201E" w14:textId="547FE5A0" w:rsidR="007C4991" w:rsidRDefault="007C4991" w:rsidP="005A4467">
      <w:pPr>
        <w:pStyle w:val="Akapitzlist"/>
        <w:numPr>
          <w:ilvl w:val="3"/>
          <w:numId w:val="1"/>
        </w:numPr>
        <w:tabs>
          <w:tab w:val="left" w:pos="1391"/>
        </w:tabs>
        <w:spacing w:after="0" w:line="276" w:lineRule="auto"/>
        <w:jc w:val="both"/>
        <w:rPr>
          <w:rFonts w:ascii="Arial" w:hAnsi="Arial" w:cs="Arial"/>
          <w:sz w:val="24"/>
          <w:szCs w:val="24"/>
        </w:rPr>
      </w:pPr>
      <w:r>
        <w:rPr>
          <w:rFonts w:ascii="Arial" w:hAnsi="Arial" w:cs="Arial"/>
          <w:sz w:val="24"/>
          <w:szCs w:val="24"/>
        </w:rPr>
        <w:t>Dysponują osobami zdolnymi do wykonania zamówienia, które będą w nim uczestniczyć, tj. posiadającymi prawo do wykonywania samodzielnych funkcji technicznych w budownictwie, zgodnie z poniższym wyszczególnieniem:</w:t>
      </w:r>
    </w:p>
    <w:p w14:paraId="49990A5C" w14:textId="7EE4544A" w:rsidR="007C4991" w:rsidRDefault="007C4991" w:rsidP="005A4467">
      <w:pPr>
        <w:pStyle w:val="Akapitzlist"/>
        <w:numPr>
          <w:ilvl w:val="3"/>
          <w:numId w:val="1"/>
        </w:numPr>
        <w:tabs>
          <w:tab w:val="left" w:pos="1391"/>
        </w:tabs>
        <w:spacing w:after="0" w:line="276" w:lineRule="auto"/>
        <w:jc w:val="both"/>
        <w:rPr>
          <w:rFonts w:ascii="Arial" w:hAnsi="Arial" w:cs="Arial"/>
          <w:sz w:val="24"/>
          <w:szCs w:val="24"/>
        </w:rPr>
      </w:pPr>
      <w:r>
        <w:rPr>
          <w:rFonts w:ascii="Arial" w:hAnsi="Arial" w:cs="Arial"/>
          <w:sz w:val="24"/>
          <w:szCs w:val="24"/>
        </w:rPr>
        <w:t xml:space="preserve">Dysponują co najmniej jedna osobą, która będzie pełniła funkcję kierownika budowy, posiadającą uprawnienia budowlane do </w:t>
      </w:r>
      <w:r>
        <w:rPr>
          <w:rFonts w:ascii="Arial" w:hAnsi="Arial" w:cs="Arial"/>
          <w:sz w:val="24"/>
          <w:szCs w:val="24"/>
        </w:rPr>
        <w:lastRenderedPageBreak/>
        <w:t>kierowania robotami budowlanymi w specjalności inżynieryjnej drogowej, bez ograniczeń;</w:t>
      </w:r>
    </w:p>
    <w:p w14:paraId="188298D7" w14:textId="662D5E88" w:rsidR="007C4991" w:rsidRDefault="007C4991" w:rsidP="005A4467">
      <w:pPr>
        <w:pStyle w:val="Akapitzlist"/>
        <w:numPr>
          <w:ilvl w:val="3"/>
          <w:numId w:val="1"/>
        </w:numPr>
        <w:tabs>
          <w:tab w:val="left" w:pos="1391"/>
        </w:tabs>
        <w:spacing w:after="0" w:line="276" w:lineRule="auto"/>
        <w:jc w:val="both"/>
        <w:rPr>
          <w:rFonts w:ascii="Arial" w:hAnsi="Arial" w:cs="Arial"/>
          <w:sz w:val="24"/>
          <w:szCs w:val="24"/>
        </w:rPr>
      </w:pPr>
      <w:r>
        <w:rPr>
          <w:rFonts w:ascii="Arial" w:hAnsi="Arial" w:cs="Arial"/>
          <w:sz w:val="24"/>
          <w:szCs w:val="24"/>
        </w:rPr>
        <w:t>Dysponują co najmniej jedna osobą, która będzie pełniła funkcję kierownika robót, posiadającą uprawnienia budowlane do kierowania robotami budowlanymi w specjalności instalacyjnej w zakresie sieci, instalacji i urządzeń wodociągowych i kanalizacyjnych;</w:t>
      </w:r>
    </w:p>
    <w:p w14:paraId="7D08B0E4" w14:textId="19EF2170" w:rsidR="007C4991" w:rsidRPr="002D4A3B" w:rsidRDefault="007C4991" w:rsidP="005A4467">
      <w:pPr>
        <w:pStyle w:val="Akapitzlist"/>
        <w:numPr>
          <w:ilvl w:val="3"/>
          <w:numId w:val="1"/>
        </w:numPr>
        <w:tabs>
          <w:tab w:val="left" w:pos="1391"/>
        </w:tabs>
        <w:spacing w:after="0" w:line="276" w:lineRule="auto"/>
        <w:jc w:val="both"/>
        <w:rPr>
          <w:rFonts w:ascii="Arial" w:hAnsi="Arial" w:cs="Arial"/>
          <w:sz w:val="24"/>
          <w:szCs w:val="24"/>
        </w:rPr>
      </w:pPr>
      <w:r>
        <w:rPr>
          <w:rFonts w:ascii="Arial" w:hAnsi="Arial" w:cs="Arial"/>
          <w:sz w:val="24"/>
          <w:szCs w:val="24"/>
        </w:rPr>
        <w:t>Dysponuje co najmniej jedna osobą, która będzie pełniła funkcję kierownika robót, posiadającą uprawnienia budowlane do kierowania robotami budowlanymi w specjalności instalacyjnej, w zakresie sieci, instalacji i urządzeń elektrycznych i elektroenergetycznych;</w:t>
      </w:r>
    </w:p>
    <w:p w14:paraId="5D8EA0BF" w14:textId="3F48F1FD" w:rsidR="00C21D0C" w:rsidRPr="00E920ED" w:rsidRDefault="005A4467" w:rsidP="005A4467">
      <w:pPr>
        <w:pStyle w:val="Akapitzlist"/>
        <w:numPr>
          <w:ilvl w:val="3"/>
          <w:numId w:val="1"/>
        </w:num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 xml:space="preserve">zatrudniają co najmniej </w:t>
      </w:r>
      <w:r w:rsidR="00676313" w:rsidRPr="002D4A3B">
        <w:rPr>
          <w:rFonts w:ascii="Arial" w:hAnsi="Arial" w:cs="Arial"/>
          <w:b/>
          <w:bCs/>
          <w:sz w:val="24"/>
          <w:szCs w:val="24"/>
        </w:rPr>
        <w:t>jedną</w:t>
      </w:r>
      <w:r w:rsidRPr="002D4A3B">
        <w:rPr>
          <w:rFonts w:ascii="Arial" w:hAnsi="Arial" w:cs="Arial"/>
          <w:b/>
          <w:bCs/>
          <w:sz w:val="24"/>
          <w:szCs w:val="24"/>
        </w:rPr>
        <w:t xml:space="preserve"> osob</w:t>
      </w:r>
      <w:r w:rsidR="00676313" w:rsidRPr="002D4A3B">
        <w:rPr>
          <w:rFonts w:ascii="Arial" w:hAnsi="Arial" w:cs="Arial"/>
          <w:b/>
          <w:bCs/>
          <w:sz w:val="24"/>
          <w:szCs w:val="24"/>
        </w:rPr>
        <w:t>ę</w:t>
      </w:r>
      <w:r w:rsidRPr="002D4A3B">
        <w:rPr>
          <w:rFonts w:ascii="Arial" w:hAnsi="Arial" w:cs="Arial"/>
          <w:b/>
          <w:bCs/>
          <w:sz w:val="24"/>
          <w:szCs w:val="24"/>
        </w:rPr>
        <w:t xml:space="preserve"> wykonując</w:t>
      </w:r>
      <w:r w:rsidR="00676313" w:rsidRPr="002D4A3B">
        <w:rPr>
          <w:rFonts w:ascii="Arial" w:hAnsi="Arial" w:cs="Arial"/>
          <w:b/>
          <w:bCs/>
          <w:sz w:val="24"/>
          <w:szCs w:val="24"/>
        </w:rPr>
        <w:t>ą</w:t>
      </w:r>
      <w:r w:rsidRPr="002D4A3B">
        <w:rPr>
          <w:rFonts w:ascii="Arial" w:hAnsi="Arial" w:cs="Arial"/>
          <w:b/>
          <w:bCs/>
          <w:sz w:val="24"/>
          <w:szCs w:val="24"/>
        </w:rPr>
        <w:t xml:space="preserve"> </w:t>
      </w:r>
      <w:r w:rsidR="0096745E" w:rsidRPr="002D4A3B">
        <w:rPr>
          <w:rFonts w:ascii="Arial" w:hAnsi="Arial" w:cs="Arial"/>
          <w:b/>
          <w:bCs/>
          <w:sz w:val="24"/>
          <w:szCs w:val="24"/>
        </w:rPr>
        <w:t>pracę</w:t>
      </w:r>
      <w:r w:rsidRPr="002D4A3B">
        <w:rPr>
          <w:rFonts w:ascii="Arial" w:hAnsi="Arial" w:cs="Arial"/>
          <w:b/>
          <w:bCs/>
          <w:sz w:val="24"/>
          <w:szCs w:val="24"/>
        </w:rPr>
        <w:t xml:space="preserve"> w sposób określony w art. 22 § 1 ustawy z dnia 26 czerwca 1974 r. - Kodeks pracy (Dz. U. z 2023 r., poz. 1465)</w:t>
      </w:r>
      <w:r w:rsidR="002A197A" w:rsidRPr="002D4A3B">
        <w:rPr>
          <w:rFonts w:ascii="Arial" w:hAnsi="Arial" w:cs="Arial"/>
          <w:b/>
          <w:bCs/>
          <w:sz w:val="24"/>
          <w:szCs w:val="24"/>
        </w:rPr>
        <w:t xml:space="preserve"> zgodnie z art. 95 </w:t>
      </w:r>
      <w:proofErr w:type="spellStart"/>
      <w:r w:rsidR="002A197A" w:rsidRPr="002D4A3B">
        <w:rPr>
          <w:rFonts w:ascii="Arial" w:hAnsi="Arial" w:cs="Arial"/>
          <w:b/>
          <w:bCs/>
          <w:sz w:val="24"/>
          <w:szCs w:val="24"/>
        </w:rPr>
        <w:t>Pzp</w:t>
      </w:r>
      <w:proofErr w:type="spellEnd"/>
      <w:r w:rsidR="0096745E" w:rsidRPr="002D4A3B">
        <w:rPr>
          <w:rFonts w:ascii="Arial" w:hAnsi="Arial" w:cs="Arial"/>
          <w:b/>
          <w:bCs/>
          <w:sz w:val="24"/>
          <w:szCs w:val="24"/>
        </w:rPr>
        <w:t>, poprzez</w:t>
      </w:r>
      <w:r w:rsidR="00AF68B4" w:rsidRPr="002D4A3B">
        <w:rPr>
          <w:rFonts w:ascii="Arial" w:hAnsi="Arial" w:cs="Arial"/>
          <w:b/>
          <w:bCs/>
          <w:sz w:val="24"/>
          <w:szCs w:val="24"/>
        </w:rPr>
        <w:t xml:space="preserve"> </w:t>
      </w:r>
      <w:r w:rsidR="0085351E">
        <w:rPr>
          <w:rFonts w:ascii="Arial" w:hAnsi="Arial" w:cs="Arial"/>
          <w:b/>
          <w:bCs/>
          <w:sz w:val="24"/>
          <w:szCs w:val="24"/>
        </w:rPr>
        <w:t xml:space="preserve">wykonywanie czynności </w:t>
      </w:r>
      <w:r w:rsidR="00D31073" w:rsidRPr="00E920ED">
        <w:rPr>
          <w:rFonts w:ascii="Arial" w:hAnsi="Arial" w:cs="Arial"/>
          <w:b/>
          <w:bCs/>
          <w:sz w:val="24"/>
          <w:szCs w:val="24"/>
        </w:rPr>
        <w:t>bezpośrednio związanych z robotami budowlanymi w zakresie realizacji przedmiotu umowy– roboty drogowe i instalacyjne.</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1"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w:t>
      </w:r>
      <w:proofErr w:type="spellStart"/>
      <w:r w:rsidRPr="002D4A3B">
        <w:rPr>
          <w:sz w:val="24"/>
          <w:szCs w:val="24"/>
          <w:lang w:eastAsia="ar-SA"/>
        </w:rPr>
        <w:t>Pzp</w:t>
      </w:r>
      <w:proofErr w:type="spellEnd"/>
      <w:r w:rsidRPr="002D4A3B">
        <w:rPr>
          <w:sz w:val="24"/>
          <w:szCs w:val="24"/>
          <w:lang w:eastAsia="ar-SA"/>
        </w:rPr>
        <w:t>.</w:t>
      </w:r>
      <w:bookmarkEnd w:id="21"/>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xml:space="preserve">,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spełnianiu warunków udziału w postępowaniu, o którym mowa w art. 125 ust. 1 ustawy </w:t>
      </w:r>
      <w:proofErr w:type="spellStart"/>
      <w:r w:rsidRPr="002D4A3B">
        <w:rPr>
          <w:rFonts w:ascii="Arial" w:hAnsi="Arial" w:cs="Arial"/>
          <w:sz w:val="24"/>
          <w:szCs w:val="24"/>
        </w:rPr>
        <w:t>Pzp</w:t>
      </w:r>
      <w:proofErr w:type="spellEnd"/>
      <w:r w:rsidRPr="002D4A3B">
        <w:rPr>
          <w:rFonts w:ascii="Arial" w:hAnsi="Arial" w:cs="Arial"/>
          <w:sz w:val="24"/>
          <w:szCs w:val="24"/>
        </w:rPr>
        <w:t>,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w:t>
      </w:r>
      <w:r w:rsidRPr="002D4A3B">
        <w:rPr>
          <w:rFonts w:ascii="Arial" w:hAnsi="Arial" w:cs="Arial"/>
          <w:sz w:val="24"/>
          <w:szCs w:val="24"/>
        </w:rPr>
        <w:lastRenderedPageBreak/>
        <w:t>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odniesieniu do warunków dotyczących wykształcenia, kwalifikacji </w:t>
      </w:r>
      <w:r w:rsidRPr="002D4A3B">
        <w:rPr>
          <w:rFonts w:ascii="Arial" w:hAnsi="Arial" w:cs="Arial"/>
          <w:sz w:val="24"/>
          <w:szCs w:val="24"/>
        </w:rPr>
        <w:lastRenderedPageBreak/>
        <w:t>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 xml:space="preserve">Zamawiający wezwie wykonawcę, którego oferta została najwyżej oceniona, do złożenia w wyznaczonym terminie, nie krótszym niż 5 dni od </w:t>
      </w:r>
      <w:r w:rsidRPr="002D4A3B">
        <w:rPr>
          <w:szCs w:val="24"/>
        </w:rPr>
        <w:lastRenderedPageBreak/>
        <w:t>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 xml:space="preserve">.8.3, stosuje się odpowiednio do osoby działającej w imieniu podmiotu udostępniającego zasoby na zasadach określonych w art. 118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może wezwać wykonawcę, którego oferta została najwyżej oceniona, do złożenia w wyznaczonym terminie, nie krótszym niż 5 dni od dnia wezwania, aktualnego na dzień złożenia oświadczenia wykonawcy, w zakresie art. 108 ust. 1 pkt 5 ustawy </w:t>
      </w:r>
      <w:proofErr w:type="spellStart"/>
      <w:r w:rsidRPr="002D4A3B">
        <w:rPr>
          <w:rFonts w:ascii="Arial" w:hAnsi="Arial" w:cs="Arial"/>
          <w:sz w:val="24"/>
          <w:szCs w:val="24"/>
        </w:rPr>
        <w:t>Pzp</w:t>
      </w:r>
      <w:proofErr w:type="spellEnd"/>
      <w:r w:rsidRPr="002D4A3B">
        <w:rPr>
          <w:rFonts w:ascii="Arial" w:hAnsi="Arial" w:cs="Arial"/>
          <w:sz w:val="24"/>
          <w:szCs w:val="24"/>
        </w:rPr>
        <w:t>,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 xml:space="preserve">1689 z </w:t>
      </w:r>
      <w:proofErr w:type="spellStart"/>
      <w:r w:rsidR="00420B4F" w:rsidRPr="002D4A3B">
        <w:rPr>
          <w:rFonts w:ascii="Arial" w:hAnsi="Arial" w:cs="Arial"/>
          <w:sz w:val="24"/>
          <w:szCs w:val="24"/>
        </w:rPr>
        <w:t>późn</w:t>
      </w:r>
      <w:proofErr w:type="spellEnd"/>
      <w:r w:rsidR="00420B4F" w:rsidRPr="002D4A3B">
        <w:rPr>
          <w:rFonts w:ascii="Arial" w:hAnsi="Arial" w:cs="Arial"/>
          <w:sz w:val="24"/>
          <w:szCs w:val="24"/>
        </w:rPr>
        <w:t>.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w:t>
      </w:r>
      <w:r w:rsidRPr="002D4A3B">
        <w:rPr>
          <w:rFonts w:ascii="Arial" w:hAnsi="Arial" w:cs="Arial"/>
          <w:sz w:val="24"/>
          <w:szCs w:val="24"/>
        </w:rPr>
        <w:lastRenderedPageBreak/>
        <w:t>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7201E11A"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2" w:name="_Toc157768215"/>
      <w:r w:rsidRPr="002D4A3B">
        <w:rPr>
          <w:sz w:val="24"/>
          <w:szCs w:val="24"/>
          <w:lang w:eastAsia="ar-SA"/>
        </w:rPr>
        <w:t>Sposób obliczenia ceny.</w:t>
      </w:r>
      <w:bookmarkEnd w:id="22"/>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3" w:name="_Toc157768216"/>
      <w:r w:rsidRPr="002D4A3B">
        <w:rPr>
          <w:rFonts w:eastAsiaTheme="minorHAnsi"/>
          <w:b w:val="0"/>
          <w:bCs w:val="0"/>
          <w:sz w:val="24"/>
          <w:szCs w:val="24"/>
        </w:rPr>
        <w:t xml:space="preserve">Podstawą do obliczenia ceny oferty jest oferta wykonawcy, przygotowana na </w:t>
      </w:r>
      <w:r w:rsidRPr="002D4A3B">
        <w:rPr>
          <w:rFonts w:eastAsiaTheme="minorHAnsi"/>
          <w:b w:val="0"/>
          <w:bCs w:val="0"/>
          <w:sz w:val="24"/>
          <w:szCs w:val="24"/>
        </w:rPr>
        <w:lastRenderedPageBreak/>
        <w:t>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3"/>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76ADE42D" w:rsidR="00671534" w:rsidRDefault="00FF154B" w:rsidP="00FF154B">
      <w:pPr>
        <w:pStyle w:val="Akapitzlist"/>
        <w:numPr>
          <w:ilvl w:val="2"/>
          <w:numId w:val="1"/>
        </w:numPr>
        <w:rPr>
          <w:rFonts w:ascii="Arial" w:hAnsi="Arial" w:cs="Arial"/>
          <w:sz w:val="24"/>
          <w:szCs w:val="24"/>
          <w:lang w:eastAsia="ar-SA"/>
        </w:rPr>
      </w:pPr>
      <w:r>
        <w:rPr>
          <w:rFonts w:ascii="Arial" w:hAnsi="Arial" w:cs="Arial"/>
          <w:sz w:val="24"/>
          <w:szCs w:val="24"/>
          <w:lang w:eastAsia="ar-SA"/>
        </w:rPr>
        <w:t xml:space="preserve">Okres wydłużonej gwarancji za wady i gwarancji jakości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 xml:space="preserve">0 </w:t>
      </w:r>
      <w:r>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Pr>
          <w:rFonts w:ascii="Arial" w:hAnsi="Arial" w:cs="Arial"/>
          <w:sz w:val="24"/>
          <w:szCs w:val="24"/>
          <w:lang w:eastAsia="ar-SA"/>
        </w:rPr>
        <w:t>4</w:t>
      </w:r>
      <w:r w:rsidR="00B8034A" w:rsidRPr="002D4A3B">
        <w:rPr>
          <w:rFonts w:ascii="Arial" w:hAnsi="Arial" w:cs="Arial"/>
          <w:sz w:val="24"/>
          <w:szCs w:val="24"/>
          <w:lang w:eastAsia="ar-SA"/>
        </w:rPr>
        <w:t>0 p:</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min</w:t>
      </w:r>
      <w:proofErr w:type="spellEnd"/>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proofErr w:type="spellStart"/>
      <w:r w:rsidRPr="002D4A3B">
        <w:rPr>
          <w:rFonts w:ascii="Arial" w:hAnsi="Arial" w:cs="Arial"/>
          <w:sz w:val="24"/>
          <w:szCs w:val="24"/>
          <w:lang w:eastAsia="ar-SA"/>
        </w:rPr>
        <w:t>C</w:t>
      </w:r>
      <w:r w:rsidRPr="002D4A3B">
        <w:rPr>
          <w:rFonts w:ascii="Arial" w:hAnsi="Arial" w:cs="Arial"/>
          <w:sz w:val="24"/>
          <w:szCs w:val="24"/>
          <w:vertAlign w:val="subscript"/>
          <w:lang w:eastAsia="ar-SA"/>
        </w:rPr>
        <w:t>bad</w:t>
      </w:r>
      <w:proofErr w:type="spellEnd"/>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min</w:t>
      </w:r>
      <w:proofErr w:type="spellEnd"/>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proofErr w:type="spellStart"/>
      <w:r w:rsidRPr="002D4A3B">
        <w:rPr>
          <w:rFonts w:ascii="Arial" w:hAnsi="Arial" w:cs="Arial"/>
          <w:sz w:val="24"/>
          <w:szCs w:val="24"/>
        </w:rPr>
        <w:t>C</w:t>
      </w:r>
      <w:r w:rsidRPr="002D4A3B">
        <w:rPr>
          <w:rFonts w:ascii="Arial" w:hAnsi="Arial" w:cs="Arial"/>
          <w:sz w:val="24"/>
          <w:szCs w:val="24"/>
          <w:vertAlign w:val="subscript"/>
        </w:rPr>
        <w:t>bad</w:t>
      </w:r>
      <w:proofErr w:type="spellEnd"/>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04E4AE4D" w:rsidR="00B8034A" w:rsidRPr="002D4A3B" w:rsidRDefault="00FF154B"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Okres wydłużonej gwarancji</w:t>
      </w:r>
      <w:r w:rsidR="00B8034A" w:rsidRPr="002D4A3B">
        <w:rPr>
          <w:rFonts w:ascii="Arial" w:hAnsi="Arial" w:cs="Arial"/>
          <w:b/>
          <w:bCs/>
          <w:sz w:val="24"/>
          <w:szCs w:val="24"/>
          <w:lang w:eastAsia="ar-SA"/>
        </w:rPr>
        <w:t xml:space="preserve"> (</w:t>
      </w:r>
      <w:r>
        <w:rPr>
          <w:rFonts w:ascii="Arial" w:hAnsi="Arial" w:cs="Arial"/>
          <w:b/>
          <w:bCs/>
          <w:sz w:val="24"/>
          <w:szCs w:val="24"/>
          <w:lang w:eastAsia="ar-SA"/>
        </w:rPr>
        <w:t>G</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5E3ED66B" w14:textId="13E54629" w:rsidR="00F72BE5" w:rsidRDefault="00FF154B" w:rsidP="00F72BE5">
      <w:pPr>
        <w:pStyle w:val="Akapitzlist"/>
        <w:ind w:left="1418"/>
        <w:rPr>
          <w:rFonts w:ascii="Arial" w:hAnsi="Arial" w:cs="Arial"/>
          <w:sz w:val="24"/>
          <w:szCs w:val="24"/>
          <w:lang w:eastAsia="ar-SA"/>
        </w:rPr>
      </w:pPr>
      <w:r>
        <w:rPr>
          <w:rFonts w:ascii="Arial" w:hAnsi="Arial" w:cs="Arial"/>
          <w:sz w:val="24"/>
          <w:szCs w:val="24"/>
          <w:lang w:eastAsia="ar-SA"/>
        </w:rPr>
        <w:t>Wydłużenie o 3 lata</w:t>
      </w:r>
      <w:r w:rsidR="00F72BE5" w:rsidRPr="002D4A3B">
        <w:rPr>
          <w:rFonts w:ascii="Arial" w:hAnsi="Arial" w:cs="Arial"/>
          <w:sz w:val="24"/>
          <w:szCs w:val="24"/>
          <w:lang w:eastAsia="ar-SA"/>
        </w:rPr>
        <w:t xml:space="preserve"> – </w:t>
      </w:r>
      <w:r>
        <w:rPr>
          <w:rFonts w:ascii="Arial" w:hAnsi="Arial" w:cs="Arial"/>
          <w:sz w:val="24"/>
          <w:szCs w:val="24"/>
          <w:lang w:eastAsia="ar-SA"/>
        </w:rPr>
        <w:t>4</w:t>
      </w:r>
      <w:r w:rsidR="00F72BE5" w:rsidRPr="002D4A3B">
        <w:rPr>
          <w:rFonts w:ascii="Arial" w:hAnsi="Arial" w:cs="Arial"/>
          <w:sz w:val="24"/>
          <w:szCs w:val="24"/>
          <w:lang w:eastAsia="ar-SA"/>
        </w:rPr>
        <w:t xml:space="preserve">0 % / </w:t>
      </w:r>
      <w:r>
        <w:rPr>
          <w:rFonts w:ascii="Arial" w:hAnsi="Arial" w:cs="Arial"/>
          <w:sz w:val="24"/>
          <w:szCs w:val="24"/>
          <w:lang w:eastAsia="ar-SA"/>
        </w:rPr>
        <w:t>4</w:t>
      </w:r>
      <w:r w:rsidR="00F72BE5" w:rsidRPr="002D4A3B">
        <w:rPr>
          <w:rFonts w:ascii="Arial" w:hAnsi="Arial" w:cs="Arial"/>
          <w:sz w:val="24"/>
          <w:szCs w:val="24"/>
          <w:lang w:eastAsia="ar-SA"/>
        </w:rPr>
        <w:t>0p</w:t>
      </w:r>
    </w:p>
    <w:p w14:paraId="2351F53C" w14:textId="6F348FC4"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2 lata</w:t>
      </w:r>
      <w:r w:rsidRPr="002D4A3B">
        <w:rPr>
          <w:rFonts w:ascii="Arial" w:hAnsi="Arial" w:cs="Arial"/>
          <w:sz w:val="24"/>
          <w:szCs w:val="24"/>
          <w:lang w:eastAsia="ar-SA"/>
        </w:rPr>
        <w:t xml:space="preserve"> – </w:t>
      </w:r>
      <w:r>
        <w:rPr>
          <w:rFonts w:ascii="Arial" w:hAnsi="Arial" w:cs="Arial"/>
          <w:sz w:val="24"/>
          <w:szCs w:val="24"/>
          <w:lang w:eastAsia="ar-SA"/>
        </w:rPr>
        <w:t>35</w:t>
      </w:r>
      <w:r w:rsidRPr="002D4A3B">
        <w:rPr>
          <w:rFonts w:ascii="Arial" w:hAnsi="Arial" w:cs="Arial"/>
          <w:sz w:val="24"/>
          <w:szCs w:val="24"/>
          <w:lang w:eastAsia="ar-SA"/>
        </w:rPr>
        <w:t xml:space="preserve"> % / 3</w:t>
      </w:r>
      <w:r>
        <w:rPr>
          <w:rFonts w:ascii="Arial" w:hAnsi="Arial" w:cs="Arial"/>
          <w:sz w:val="24"/>
          <w:szCs w:val="24"/>
          <w:lang w:eastAsia="ar-SA"/>
        </w:rPr>
        <w:t>5</w:t>
      </w:r>
      <w:r w:rsidRPr="002D4A3B">
        <w:rPr>
          <w:rFonts w:ascii="Arial" w:hAnsi="Arial" w:cs="Arial"/>
          <w:sz w:val="24"/>
          <w:szCs w:val="24"/>
          <w:lang w:eastAsia="ar-SA"/>
        </w:rPr>
        <w:t>p</w:t>
      </w:r>
    </w:p>
    <w:p w14:paraId="0EC35BF3" w14:textId="0C274C89" w:rsidR="00FF154B" w:rsidRPr="002D4A3B" w:rsidRDefault="00FF154B" w:rsidP="00FF154B">
      <w:pPr>
        <w:pStyle w:val="Akapitzlist"/>
        <w:ind w:left="1418"/>
        <w:rPr>
          <w:rFonts w:ascii="Arial" w:hAnsi="Arial" w:cs="Arial"/>
          <w:sz w:val="24"/>
          <w:szCs w:val="24"/>
          <w:lang w:eastAsia="ar-SA"/>
        </w:rPr>
      </w:pPr>
      <w:r>
        <w:rPr>
          <w:rFonts w:ascii="Arial" w:hAnsi="Arial" w:cs="Arial"/>
          <w:sz w:val="24"/>
          <w:szCs w:val="24"/>
          <w:lang w:eastAsia="ar-SA"/>
        </w:rPr>
        <w:t>Wydłużenie o 1 rok</w:t>
      </w:r>
      <w:r w:rsidRPr="002D4A3B">
        <w:rPr>
          <w:rFonts w:ascii="Arial" w:hAnsi="Arial" w:cs="Arial"/>
          <w:sz w:val="24"/>
          <w:szCs w:val="24"/>
          <w:lang w:eastAsia="ar-SA"/>
        </w:rPr>
        <w:t xml:space="preserve"> – </w:t>
      </w:r>
      <w:r>
        <w:rPr>
          <w:rFonts w:ascii="Arial" w:hAnsi="Arial" w:cs="Arial"/>
          <w:sz w:val="24"/>
          <w:szCs w:val="24"/>
          <w:lang w:eastAsia="ar-SA"/>
        </w:rPr>
        <w:t>30</w:t>
      </w:r>
      <w:r w:rsidRPr="002D4A3B">
        <w:rPr>
          <w:rFonts w:ascii="Arial" w:hAnsi="Arial" w:cs="Arial"/>
          <w:sz w:val="24"/>
          <w:szCs w:val="24"/>
          <w:lang w:eastAsia="ar-SA"/>
        </w:rPr>
        <w:t xml:space="preserve"> % / 3</w:t>
      </w:r>
      <w:r>
        <w:rPr>
          <w:rFonts w:ascii="Arial" w:hAnsi="Arial" w:cs="Arial"/>
          <w:sz w:val="24"/>
          <w:szCs w:val="24"/>
          <w:lang w:eastAsia="ar-SA"/>
        </w:rPr>
        <w:t>0</w:t>
      </w:r>
      <w:r w:rsidRPr="002D4A3B">
        <w:rPr>
          <w:rFonts w:ascii="Arial" w:hAnsi="Arial" w:cs="Arial"/>
          <w:sz w:val="24"/>
          <w:szCs w:val="24"/>
          <w:lang w:eastAsia="ar-SA"/>
        </w:rPr>
        <w:t>p</w:t>
      </w:r>
    </w:p>
    <w:p w14:paraId="4F0C3B76" w14:textId="77777777" w:rsidR="00FF154B" w:rsidRPr="002D4A3B" w:rsidRDefault="00FF154B" w:rsidP="00F72BE5">
      <w:pPr>
        <w:pStyle w:val="Akapitzlist"/>
        <w:ind w:left="1418"/>
        <w:rPr>
          <w:rFonts w:ascii="Arial" w:hAnsi="Arial" w:cs="Arial"/>
          <w:sz w:val="24"/>
          <w:szCs w:val="24"/>
          <w:lang w:eastAsia="ar-SA"/>
        </w:rPr>
      </w:pPr>
    </w:p>
    <w:p w14:paraId="70F6432C" w14:textId="110AA377" w:rsidR="0085351E" w:rsidRPr="0085351E" w:rsidRDefault="0085351E" w:rsidP="0085351E">
      <w:pPr>
        <w:ind w:left="705"/>
        <w:jc w:val="both"/>
        <w:rPr>
          <w:rFonts w:ascii="Arial" w:hAnsi="Arial" w:cs="Arial"/>
          <w:sz w:val="24"/>
          <w:szCs w:val="24"/>
          <w:lang w:eastAsia="ar-SA"/>
        </w:rPr>
      </w:pPr>
      <w:r>
        <w:rPr>
          <w:rFonts w:ascii="Arial" w:hAnsi="Arial" w:cs="Arial"/>
          <w:sz w:val="24"/>
          <w:szCs w:val="24"/>
          <w:lang w:eastAsia="ar-SA"/>
        </w:rPr>
        <w:t xml:space="preserve">Wykonawca </w:t>
      </w:r>
      <w:r w:rsidR="00FF154B">
        <w:rPr>
          <w:rFonts w:ascii="Arial" w:hAnsi="Arial" w:cs="Arial"/>
          <w:sz w:val="24"/>
          <w:szCs w:val="24"/>
          <w:lang w:eastAsia="ar-SA"/>
        </w:rPr>
        <w:t>zaoferuje wydłużony, o wskazany czas, okres gwarancji za wady i gwarancji jakości.</w:t>
      </w:r>
    </w:p>
    <w:p w14:paraId="6823F66B" w14:textId="77777777" w:rsidR="00671534" w:rsidRPr="002D4A3B" w:rsidRDefault="00671534" w:rsidP="00671534">
      <w:pPr>
        <w:pStyle w:val="Akapitzlist"/>
        <w:rPr>
          <w:rFonts w:ascii="Arial" w:hAnsi="Arial" w:cs="Arial"/>
          <w:sz w:val="24"/>
          <w:szCs w:val="24"/>
          <w:lang w:eastAsia="ar-SA"/>
        </w:rPr>
      </w:pPr>
    </w:p>
    <w:p w14:paraId="0636EF68" w14:textId="77777777" w:rsidR="00B8034A" w:rsidRPr="002D4A3B" w:rsidRDefault="00B8034A" w:rsidP="00B8034A">
      <w:pPr>
        <w:spacing w:after="0"/>
        <w:rPr>
          <w:rFonts w:ascii="Arial" w:hAnsi="Arial" w:cs="Arial"/>
          <w:sz w:val="24"/>
          <w:szCs w:val="24"/>
        </w:rPr>
      </w:pPr>
    </w:p>
    <w:p w14:paraId="048B2F71" w14:textId="54DB830A"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FF154B">
        <w:rPr>
          <w:rFonts w:ascii="Arial" w:hAnsi="Arial" w:cs="Arial"/>
          <w:sz w:val="24"/>
          <w:szCs w:val="24"/>
        </w:rPr>
        <w:t>G</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59D8857D"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okres </w:t>
      </w:r>
      <w:r w:rsidR="00FF154B">
        <w:rPr>
          <w:rFonts w:ascii="Arial" w:hAnsi="Arial" w:cs="Arial"/>
          <w:sz w:val="24"/>
          <w:szCs w:val="24"/>
        </w:rPr>
        <w:t>wydłużonej gwarancji</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7"/>
      <w:r w:rsidRPr="002D4A3B">
        <w:rPr>
          <w:sz w:val="24"/>
          <w:szCs w:val="24"/>
          <w:lang w:eastAsia="ar-SA"/>
        </w:rPr>
        <w:lastRenderedPageBreak/>
        <w:t>Informacje o formalnościach, jakie muszą zostać dopełnione po wyborze oferty w celu zawarcia umowy w sprawie zamówienia publicznego.</w:t>
      </w:r>
      <w:bookmarkEnd w:id="24"/>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77777777" w:rsidR="00C21D0C" w:rsidRPr="002D4A3B" w:rsidRDefault="00D142ED">
      <w:pPr>
        <w:pStyle w:val="Nagwek1"/>
        <w:numPr>
          <w:ilvl w:val="0"/>
          <w:numId w:val="1"/>
        </w:numPr>
        <w:spacing w:after="240" w:line="276" w:lineRule="auto"/>
        <w:jc w:val="both"/>
        <w:rPr>
          <w:sz w:val="24"/>
          <w:szCs w:val="24"/>
          <w:lang w:eastAsia="ar-SA"/>
        </w:rPr>
      </w:pPr>
      <w:bookmarkStart w:id="25" w:name="_Toc157768218"/>
      <w:r w:rsidRPr="002D4A3B">
        <w:rPr>
          <w:sz w:val="24"/>
          <w:szCs w:val="24"/>
          <w:lang w:eastAsia="ar-SA"/>
        </w:rPr>
        <w:t>Informacje dotyczące zabezpieczenia należytego wykonania umowy.</w:t>
      </w:r>
      <w:bookmarkEnd w:id="25"/>
    </w:p>
    <w:p w14:paraId="34C7A528" w14:textId="71475666" w:rsidR="00A84E99" w:rsidRDefault="00D1675C" w:rsidP="00A84E99">
      <w:pPr>
        <w:pStyle w:val="Akapitzlist"/>
        <w:numPr>
          <w:ilvl w:val="1"/>
          <w:numId w:val="1"/>
        </w:numPr>
        <w:tabs>
          <w:tab w:val="left" w:pos="0"/>
        </w:tabs>
        <w:spacing w:after="0" w:line="276" w:lineRule="auto"/>
        <w:ind w:left="993" w:hanging="633"/>
        <w:jc w:val="both"/>
        <w:rPr>
          <w:rFonts w:ascii="Arial" w:hAnsi="Arial" w:cs="Arial"/>
        </w:rPr>
      </w:pPr>
      <w:bookmarkStart w:id="26" w:name="_Toc157768219"/>
      <w:r w:rsidRPr="002D4A3B">
        <w:rPr>
          <w:rFonts w:ascii="Arial" w:hAnsi="Arial" w:cs="Arial"/>
          <w:sz w:val="24"/>
          <w:szCs w:val="24"/>
        </w:rPr>
        <w:t>Wykonawca</w:t>
      </w:r>
      <w:r w:rsidR="00A84E99" w:rsidRPr="00A84E99">
        <w:rPr>
          <w:rFonts w:ascii="Arial" w:hAnsi="Arial" w:cs="Arial"/>
        </w:rPr>
        <w:t xml:space="preserve"> </w:t>
      </w:r>
      <w:r w:rsidR="00A84E99">
        <w:rPr>
          <w:rFonts w:ascii="Arial" w:hAnsi="Arial" w:cs="Arial"/>
        </w:rPr>
        <w:t>którego oferta została wybrana jako najkorzystniejsza, zobowiązany jest do wniesienia - przed podpisaniem umowy - zabezpieczenia należytego wykonania umowy (ZNWU) w wysokości: 3</w:t>
      </w:r>
      <w:r w:rsidR="00A84E99" w:rsidRPr="004F10A7">
        <w:rPr>
          <w:rFonts w:ascii="Arial" w:hAnsi="Arial" w:cs="Arial"/>
          <w:b/>
          <w:bCs/>
        </w:rPr>
        <w:t> %</w:t>
      </w:r>
      <w:r w:rsidR="00A84E99">
        <w:rPr>
          <w:rFonts w:ascii="Arial" w:hAnsi="Arial" w:cs="Arial"/>
        </w:rPr>
        <w:t xml:space="preserve"> ceny całkowitej podanej w ofercie.</w:t>
      </w:r>
    </w:p>
    <w:p w14:paraId="6A17B822" w14:textId="77777777"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ZNWU służy do pokrycia roszczeń z tytułu niewykonania lub nienależytego wykonania umowy.</w:t>
      </w:r>
    </w:p>
    <w:p w14:paraId="2AFFF0EE" w14:textId="77777777"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ZNWU może być wnoszone w jednej lub w kilku następujących formach:</w:t>
      </w:r>
    </w:p>
    <w:p w14:paraId="37CAA89D"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pieniądzu;</w:t>
      </w:r>
    </w:p>
    <w:p w14:paraId="74B353D1"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poręczeniach bankowych lub poręczeniach spółdzielczej kasy oszczędnościowo-kredytowej, z tym że zobowiązanie kasy jest zawsze zobowiązaniem pieniężnym;</w:t>
      </w:r>
    </w:p>
    <w:p w14:paraId="1EA36F64"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gwarancjach bankowych;</w:t>
      </w:r>
    </w:p>
    <w:p w14:paraId="7EF5098B"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gwarancjach ubezpieczeniowych;</w:t>
      </w:r>
    </w:p>
    <w:p w14:paraId="197C1EDF"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poręczeniach udzielanych przez podmioty, o których mowa w art. 6b ust. 5 pkt 2 ustawy z dnia 9 listopada 2000 r. o utworzeniu Polskiej Agencji Rozwoju Przedsiębiorczości.</w:t>
      </w:r>
    </w:p>
    <w:p w14:paraId="49B910C7" w14:textId="099126C5"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 xml:space="preserve">Zabezpieczenie wnoszone w pieniądzu powinno zostać wpłacone przelewem na rachunek bankowy zamawiającego, – </w:t>
      </w:r>
      <w:r w:rsidRPr="00A84E99">
        <w:rPr>
          <w:rStyle w:val="Pogrubienie"/>
          <w:sz w:val="24"/>
          <w:szCs w:val="24"/>
        </w:rPr>
        <w:t>PEKAO SA o/Wałcz</w:t>
      </w:r>
      <w:r w:rsidRPr="00A84E99">
        <w:rPr>
          <w:sz w:val="24"/>
          <w:szCs w:val="24"/>
        </w:rPr>
        <w:t xml:space="preserve"> </w:t>
      </w:r>
      <w:r w:rsidRPr="00A84E99">
        <w:rPr>
          <w:sz w:val="24"/>
          <w:szCs w:val="24"/>
        </w:rPr>
        <w:br/>
      </w:r>
      <w:r w:rsidRPr="00A84E99">
        <w:rPr>
          <w:rFonts w:ascii="Arial" w:hAnsi="Arial" w:cs="Arial"/>
          <w:b/>
          <w:bCs/>
          <w:sz w:val="24"/>
          <w:szCs w:val="24"/>
        </w:rPr>
        <w:t>31 1240 3712 1111 0000 4363 6662</w:t>
      </w:r>
      <w:r>
        <w:t xml:space="preserve"> , </w:t>
      </w:r>
      <w:r>
        <w:rPr>
          <w:rFonts w:ascii="Arial" w:hAnsi="Arial" w:cs="Arial"/>
        </w:rPr>
        <w:t>w tytule: „ZNWU IRP.271.6.2024”.</w:t>
      </w:r>
    </w:p>
    <w:p w14:paraId="5BC56BDF" w14:textId="77777777"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 xml:space="preserve">Zamawiający nie wyraża zgody na wniesienie zabezpieczenia w formach wskazanych w art. 450 ust. 2 ustawy </w:t>
      </w:r>
      <w:proofErr w:type="spellStart"/>
      <w:r>
        <w:rPr>
          <w:rFonts w:ascii="Arial" w:hAnsi="Arial" w:cs="Arial"/>
        </w:rPr>
        <w:t>Pzp</w:t>
      </w:r>
      <w:proofErr w:type="spellEnd"/>
      <w:r>
        <w:rPr>
          <w:rFonts w:ascii="Arial" w:hAnsi="Arial" w:cs="Arial"/>
        </w:rPr>
        <w:t>.</w:t>
      </w:r>
    </w:p>
    <w:p w14:paraId="3FC83216" w14:textId="534B1C14"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W przypadku wniesienia wadium w pieniądzu (jeśli jest wymagane), wykonawca może wyrazić zgodę na zaliczenie kwoty wadium na poczet zabezpieczenia.</w:t>
      </w:r>
    </w:p>
    <w:p w14:paraId="7E365B4B" w14:textId="77777777" w:rsidR="00A84E99" w:rsidRDefault="00A84E99" w:rsidP="00A84E99">
      <w:pPr>
        <w:pStyle w:val="Akapitzlist"/>
        <w:numPr>
          <w:ilvl w:val="1"/>
          <w:numId w:val="1"/>
        </w:numPr>
        <w:spacing w:after="0" w:line="276" w:lineRule="auto"/>
        <w:ind w:left="993" w:right="73" w:hanging="633"/>
        <w:jc w:val="both"/>
        <w:rPr>
          <w:rFonts w:ascii="Arial" w:hAnsi="Arial" w:cs="Arial"/>
        </w:rPr>
      </w:pPr>
      <w:r>
        <w:rPr>
          <w:rFonts w:ascii="Arial" w:hAnsi="Arial" w:cs="Arial"/>
        </w:rPr>
        <w:t>Poręczenie, gwarancja bankowa lub ubezpieczeniowa nie mogą w swoich zapisach wychodzić ponad treść umowy łączącej Zamawiającego z wykonawcą i muszą gwarantować Zamawiającemu nieodwołalnie i bezwarunkowo zapłatę na pierwsze wezwanie oraz pozwalać na zgłoszenie dochodzenia roszczeń w ostatnim dniu ich obowiązywania bez żądania dodatkowych dokumentów, uniemożliwiających dochowanie przez Zamawiającego terminów z nich wynikających.</w:t>
      </w:r>
    </w:p>
    <w:p w14:paraId="06593C45" w14:textId="77777777" w:rsidR="00A84E99" w:rsidRDefault="00A84E99" w:rsidP="00A84E99">
      <w:pPr>
        <w:pStyle w:val="Akapitzlist"/>
        <w:numPr>
          <w:ilvl w:val="1"/>
          <w:numId w:val="1"/>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wskazywać jako beneficjenta: Gminę Trzcianka.</w:t>
      </w:r>
    </w:p>
    <w:p w14:paraId="2869C576" w14:textId="77777777" w:rsidR="00A84E99" w:rsidRDefault="00A84E99" w:rsidP="00A84E99">
      <w:pPr>
        <w:pStyle w:val="Akapitzlist"/>
        <w:numPr>
          <w:ilvl w:val="1"/>
          <w:numId w:val="1"/>
        </w:numPr>
        <w:tabs>
          <w:tab w:val="left" w:pos="1391"/>
        </w:tabs>
        <w:spacing w:after="0" w:line="276" w:lineRule="auto"/>
        <w:ind w:left="993" w:hanging="633"/>
        <w:jc w:val="both"/>
        <w:rPr>
          <w:rFonts w:ascii="Arial" w:hAnsi="Arial" w:cs="Arial"/>
        </w:rPr>
      </w:pPr>
      <w:r>
        <w:rPr>
          <w:rFonts w:ascii="Arial" w:hAnsi="Arial" w:cs="Arial"/>
        </w:rPr>
        <w:t>Zabezpieczenie w formie poręczeń lub gwarancji musi podlegać prawu polskiemu, a w sporach z poręczeń lub gwarancji wyłącznie właściwy musi być Sąd właściwy dla siedziby Zamawiającego.</w:t>
      </w:r>
    </w:p>
    <w:p w14:paraId="7CC901A7" w14:textId="77777777" w:rsidR="00A84E99" w:rsidRDefault="00A84E99" w:rsidP="00A84E99">
      <w:pPr>
        <w:pStyle w:val="Akapitzlist"/>
        <w:numPr>
          <w:ilvl w:val="1"/>
          <w:numId w:val="1"/>
        </w:numPr>
        <w:tabs>
          <w:tab w:val="left" w:pos="0"/>
        </w:tabs>
        <w:spacing w:after="0" w:line="276" w:lineRule="auto"/>
        <w:ind w:left="993" w:hanging="633"/>
        <w:jc w:val="both"/>
        <w:rPr>
          <w:rFonts w:ascii="Arial" w:hAnsi="Arial" w:cs="Arial"/>
        </w:rPr>
      </w:pPr>
      <w:r>
        <w:rPr>
          <w:rFonts w:ascii="Arial" w:hAnsi="Arial" w:cs="Arial"/>
        </w:rPr>
        <w:t>Zamawiający zwróci zabezpieczenie w następujących terminach:</w:t>
      </w:r>
    </w:p>
    <w:p w14:paraId="46514FF0" w14:textId="77777777" w:rsidR="00A84E99"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 xml:space="preserve">70% wysokości zabezpieczenia w terminie 30 dni od dnia podpisania protokołu odbioru końcowego przedmiotu zamówienia, tj. od dnia </w:t>
      </w:r>
      <w:r>
        <w:rPr>
          <w:rFonts w:ascii="Arial" w:hAnsi="Arial" w:cs="Arial"/>
        </w:rPr>
        <w:lastRenderedPageBreak/>
        <w:t>wykonania zamówienia i uznania przez zamawiającego za należycie wykonane;</w:t>
      </w:r>
    </w:p>
    <w:p w14:paraId="0CC8C113" w14:textId="50ACD981" w:rsidR="00D1675C" w:rsidRDefault="00A84E99" w:rsidP="00A84E99">
      <w:pPr>
        <w:pStyle w:val="Akapitzlist"/>
        <w:numPr>
          <w:ilvl w:val="2"/>
          <w:numId w:val="1"/>
        </w:numPr>
        <w:tabs>
          <w:tab w:val="left" w:pos="0"/>
        </w:tabs>
        <w:spacing w:after="0" w:line="276" w:lineRule="auto"/>
        <w:ind w:left="1560" w:hanging="840"/>
        <w:jc w:val="both"/>
        <w:rPr>
          <w:rFonts w:ascii="Arial" w:hAnsi="Arial" w:cs="Arial"/>
        </w:rPr>
      </w:pPr>
      <w:r>
        <w:rPr>
          <w:rFonts w:ascii="Arial" w:hAnsi="Arial" w:cs="Arial"/>
        </w:rPr>
        <w:t>30 % wysokości zabezpieczenia w terminie 15 dni od dnia, w którym upływa okres rękojmi, liczony zgodnie z postanowieniami zawartej umowy.</w:t>
      </w:r>
    </w:p>
    <w:p w14:paraId="1221123E" w14:textId="77777777" w:rsidR="00A84E99" w:rsidRPr="00A84E99" w:rsidRDefault="00A84E99" w:rsidP="00A84E99">
      <w:pPr>
        <w:pStyle w:val="Akapitzlist"/>
        <w:tabs>
          <w:tab w:val="left" w:pos="0"/>
        </w:tabs>
        <w:spacing w:after="0" w:line="276" w:lineRule="auto"/>
        <w:ind w:left="1560"/>
        <w:jc w:val="both"/>
        <w:rPr>
          <w:rFonts w:ascii="Arial" w:hAnsi="Arial" w:cs="Arial"/>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r w:rsidRPr="002D4A3B">
        <w:rPr>
          <w:sz w:val="24"/>
          <w:szCs w:val="24"/>
          <w:lang w:eastAsia="ar-SA"/>
        </w:rPr>
        <w:t>Pouczenie o środkach ochrony prawnej przysługujących wykonawcy.</w:t>
      </w:r>
      <w:bookmarkEnd w:id="26"/>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 xml:space="preserve">Wykonawcy w toku postępowania o udzielenie zamówienia przysługują środki ochrony prawnej, zgodnie z działem IX ustawy </w:t>
      </w:r>
      <w:proofErr w:type="spellStart"/>
      <w:r w:rsidRPr="002D4A3B">
        <w:rPr>
          <w:rFonts w:ascii="Arial" w:hAnsi="Arial" w:cs="Arial"/>
          <w:sz w:val="24"/>
          <w:szCs w:val="24"/>
          <w:lang w:eastAsia="ar-SA"/>
        </w:rPr>
        <w:t>Pzp</w:t>
      </w:r>
      <w:proofErr w:type="spellEnd"/>
      <w:r w:rsidRPr="002D4A3B">
        <w:rPr>
          <w:rFonts w:ascii="Arial" w:hAnsi="Arial" w:cs="Arial"/>
          <w:sz w:val="24"/>
          <w:szCs w:val="24"/>
          <w:lang w:eastAsia="ar-SA"/>
        </w:rPr>
        <w:t>.</w:t>
      </w:r>
    </w:p>
    <w:p w14:paraId="5AAE6F7E" w14:textId="77777777" w:rsidR="00C21D0C" w:rsidRPr="002D4A3B" w:rsidRDefault="00C21D0C">
      <w:pPr>
        <w:pStyle w:val="Nagwek1"/>
        <w:spacing w:before="0" w:line="276" w:lineRule="auto"/>
        <w:ind w:left="426" w:firstLine="0"/>
        <w:jc w:val="both"/>
        <w:rPr>
          <w:b w:val="0"/>
          <w:sz w:val="24"/>
          <w:szCs w:val="24"/>
          <w:lang w:eastAsia="ar-SA"/>
        </w:rPr>
      </w:pP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7" w:name="_Toc157768220"/>
      <w:r w:rsidRPr="002D4A3B">
        <w:rPr>
          <w:sz w:val="24"/>
          <w:szCs w:val="24"/>
          <w:lang w:eastAsia="ar-SA"/>
        </w:rPr>
        <w:t>Postanowienia końcowe.</w:t>
      </w:r>
      <w:bookmarkEnd w:id="27"/>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 xml:space="preserve">Zamawiający nie przewiduje zamówień, o których mowa w art. 214 ust. 1 pkt 7 i 8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8" w:name="_Hlk157770131"/>
      <w:r w:rsidRPr="002D4A3B">
        <w:rPr>
          <w:rFonts w:ascii="Arial" w:hAnsi="Arial" w:cs="Arial"/>
          <w:sz w:val="24"/>
          <w:szCs w:val="24"/>
        </w:rPr>
        <w:t xml:space="preserve">Zamawiający nie wymaga złożenia oferty po odbyciu wizji lokalnej lub sprawdzeniu dokumentów niezbędnych do realizacji zamówienia, o których mowa w art. 131 ust. 2 ustawy </w:t>
      </w:r>
      <w:proofErr w:type="spellStart"/>
      <w:r w:rsidRPr="002D4A3B">
        <w:rPr>
          <w:rFonts w:ascii="Arial" w:hAnsi="Arial" w:cs="Arial"/>
          <w:sz w:val="24"/>
          <w:szCs w:val="24"/>
        </w:rPr>
        <w:t>Pzp</w:t>
      </w:r>
      <w:proofErr w:type="spellEnd"/>
      <w:r w:rsidRPr="002D4A3B">
        <w:rPr>
          <w:rFonts w:ascii="Arial" w:hAnsi="Arial" w:cs="Arial"/>
          <w:sz w:val="24"/>
          <w:szCs w:val="24"/>
        </w:rPr>
        <w:t>.</w:t>
      </w:r>
    </w:p>
    <w:bookmarkEnd w:id="28"/>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proofErr w:type="spellStart"/>
      <w:r w:rsidR="004B67E2">
        <w:rPr>
          <w:rFonts w:ascii="Arial" w:hAnsi="Arial" w:cs="Arial"/>
          <w:sz w:val="24"/>
          <w:szCs w:val="24"/>
        </w:rPr>
        <w:t>P</w:t>
      </w:r>
      <w:r w:rsidR="004B5D20" w:rsidRPr="002D4A3B">
        <w:rPr>
          <w:rFonts w:ascii="Arial" w:hAnsi="Arial" w:cs="Arial"/>
          <w:sz w:val="24"/>
          <w:szCs w:val="24"/>
        </w:rPr>
        <w:t>zp</w:t>
      </w:r>
      <w:proofErr w:type="spellEnd"/>
      <w:r w:rsidR="004B5D20" w:rsidRPr="002D4A3B">
        <w:rPr>
          <w:rFonts w:ascii="Arial" w:hAnsi="Arial" w:cs="Arial"/>
          <w:sz w:val="24"/>
          <w:szCs w:val="24"/>
        </w:rPr>
        <w:t xml:space="preserve">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29BA0081" w14:textId="7835436C" w:rsidR="00C21D0C" w:rsidRPr="002D4A3B" w:rsidRDefault="00C21D0C" w:rsidP="00553F09">
      <w:pPr>
        <w:widowControl w:val="0"/>
        <w:tabs>
          <w:tab w:val="left" w:pos="1391"/>
        </w:tabs>
        <w:spacing w:after="0" w:line="240" w:lineRule="auto"/>
        <w:ind w:left="360"/>
        <w:jc w:val="both"/>
        <w:rPr>
          <w:rFonts w:ascii="Arial" w:hAnsi="Arial" w:cs="Arial"/>
          <w:sz w:val="24"/>
          <w:szCs w:val="24"/>
        </w:rPr>
      </w:pP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9" w:name="_Toc157768221"/>
      <w:r w:rsidRPr="002D4A3B">
        <w:rPr>
          <w:sz w:val="24"/>
          <w:szCs w:val="24"/>
          <w:lang w:eastAsia="ar-SA"/>
        </w:rPr>
        <w:t>Obowiązek informacyjny RODO.</w:t>
      </w:r>
      <w:bookmarkEnd w:id="29"/>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w:t>
      </w:r>
      <w:r w:rsidRPr="002D4A3B">
        <w:rPr>
          <w:rFonts w:ascii="Arial" w:hAnsi="Arial" w:cs="Arial"/>
          <w:sz w:val="24"/>
          <w:szCs w:val="24"/>
        </w:rPr>
        <w:lastRenderedPageBreak/>
        <w:t>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odbiorcami danych osobowych będą osoby lub podmioty, którym udostępniona zostanie dokumentacja postępowania w oparciu o art. 18 oraz art. 96 ust. 3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obowiązek podania danych osobowych jest wymogiem ustawowym określonym w przepisach ustawy </w:t>
      </w:r>
      <w:proofErr w:type="spellStart"/>
      <w:r w:rsidRPr="002D4A3B">
        <w:rPr>
          <w:rFonts w:ascii="Arial" w:hAnsi="Arial" w:cs="Arial"/>
          <w:sz w:val="24"/>
          <w:szCs w:val="24"/>
        </w:rPr>
        <w:t>Pzp</w:t>
      </w:r>
      <w:proofErr w:type="spellEnd"/>
      <w:r w:rsidRPr="002D4A3B">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2D4A3B">
        <w:rPr>
          <w:rFonts w:ascii="Arial" w:hAnsi="Arial" w:cs="Arial"/>
          <w:sz w:val="24"/>
          <w:szCs w:val="24"/>
        </w:rPr>
        <w:t>Pzp</w:t>
      </w:r>
      <w:proofErr w:type="spellEnd"/>
      <w:r w:rsidRPr="002D4A3B">
        <w:rPr>
          <w:rFonts w:ascii="Arial" w:hAnsi="Arial" w:cs="Arial"/>
          <w:sz w:val="24"/>
          <w:szCs w:val="24"/>
        </w:rPr>
        <w:t>;</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30" w:name="_Toc157768222"/>
      <w:r w:rsidRPr="002D4A3B">
        <w:rPr>
          <w:sz w:val="24"/>
          <w:szCs w:val="24"/>
          <w:lang w:eastAsia="ar-SA"/>
        </w:rPr>
        <w:t>Wykaz załączników.</w:t>
      </w:r>
      <w:bookmarkEnd w:id="30"/>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42E14C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9 – zastrzeżenie informacji stanowiących tajemnicę przedsiębiorstwa.</w:t>
      </w:r>
    </w:p>
    <w:p w14:paraId="0AA207F4" w14:textId="63FA0E39"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10 – oświadczenie – wykaz osób</w:t>
      </w:r>
    </w:p>
    <w:p w14:paraId="0B008E41" w14:textId="218574C5" w:rsidR="00C67A0D" w:rsidRPr="002D4A3B" w:rsidRDefault="00C67A0D" w:rsidP="002B3A4B">
      <w:pPr>
        <w:pStyle w:val="Nagwek1"/>
        <w:spacing w:after="240" w:line="276" w:lineRule="auto"/>
        <w:ind w:left="360" w:firstLine="0"/>
        <w:jc w:val="both"/>
        <w:rPr>
          <w:sz w:val="24"/>
          <w:szCs w:val="24"/>
          <w:lang w:eastAsia="ar-SA"/>
        </w:rPr>
      </w:pPr>
      <w:r>
        <w:rPr>
          <w:b w:val="0"/>
          <w:bCs w:val="0"/>
          <w:sz w:val="24"/>
          <w:szCs w:val="24"/>
          <w:lang w:eastAsia="ar-SA"/>
        </w:rPr>
        <w:t>Zał. nr 11 – oświadczenie wykaz robót</w:t>
      </w:r>
    </w:p>
    <w:sectPr w:rsidR="00C67A0D" w:rsidRPr="002D4A3B">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7"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9"/>
  </w:num>
  <w:num w:numId="2">
    <w:abstractNumId w:val="3"/>
  </w:num>
  <w:num w:numId="3">
    <w:abstractNumId w:val="19"/>
  </w:num>
  <w:num w:numId="4">
    <w:abstractNumId w:val="34"/>
  </w:num>
  <w:num w:numId="5">
    <w:abstractNumId w:val="14"/>
  </w:num>
  <w:num w:numId="6">
    <w:abstractNumId w:val="13"/>
  </w:num>
  <w:num w:numId="7">
    <w:abstractNumId w:val="0"/>
  </w:num>
  <w:num w:numId="8">
    <w:abstractNumId w:val="21"/>
  </w:num>
  <w:num w:numId="9">
    <w:abstractNumId w:val="25"/>
  </w:num>
  <w:num w:numId="10">
    <w:abstractNumId w:val="36"/>
  </w:num>
  <w:num w:numId="11">
    <w:abstractNumId w:val="27"/>
  </w:num>
  <w:num w:numId="12">
    <w:abstractNumId w:val="37"/>
  </w:num>
  <w:num w:numId="13">
    <w:abstractNumId w:val="15"/>
  </w:num>
  <w:num w:numId="14">
    <w:abstractNumId w:val="35"/>
  </w:num>
  <w:num w:numId="15">
    <w:abstractNumId w:val="2"/>
  </w:num>
  <w:num w:numId="16">
    <w:abstractNumId w:val="22"/>
  </w:num>
  <w:num w:numId="17">
    <w:abstractNumId w:val="33"/>
  </w:num>
  <w:num w:numId="18">
    <w:abstractNumId w:val="32"/>
  </w:num>
  <w:num w:numId="19">
    <w:abstractNumId w:val="31"/>
  </w:num>
  <w:num w:numId="20">
    <w:abstractNumId w:val="6"/>
  </w:num>
  <w:num w:numId="21">
    <w:abstractNumId w:val="12"/>
  </w:num>
  <w:num w:numId="22">
    <w:abstractNumId w:val="26"/>
  </w:num>
  <w:num w:numId="23">
    <w:abstractNumId w:val="7"/>
  </w:num>
  <w:num w:numId="24">
    <w:abstractNumId w:val="30"/>
  </w:num>
  <w:num w:numId="25">
    <w:abstractNumId w:val="10"/>
  </w:num>
  <w:num w:numId="26">
    <w:abstractNumId w:val="23"/>
  </w:num>
  <w:num w:numId="27">
    <w:abstractNumId w:val="38"/>
  </w:num>
  <w:num w:numId="28">
    <w:abstractNumId w:val="16"/>
  </w:num>
  <w:num w:numId="29">
    <w:abstractNumId w:val="8"/>
  </w:num>
  <w:num w:numId="30">
    <w:abstractNumId w:val="20"/>
  </w:num>
  <w:num w:numId="31">
    <w:abstractNumId w:val="5"/>
  </w:num>
  <w:num w:numId="32">
    <w:abstractNumId w:val="4"/>
  </w:num>
  <w:num w:numId="33">
    <w:abstractNumId w:val="18"/>
  </w:num>
  <w:num w:numId="34">
    <w:abstractNumId w:val="1"/>
  </w:num>
  <w:num w:numId="35">
    <w:abstractNumId w:val="24"/>
  </w:num>
  <w:num w:numId="36">
    <w:abstractNumId w:val="11"/>
  </w:num>
  <w:num w:numId="37">
    <w:abstractNumId w:val="17"/>
  </w:num>
  <w:num w:numId="38">
    <w:abstractNumId w:val="2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22BAB"/>
    <w:rsid w:val="0002742C"/>
    <w:rsid w:val="00032C4D"/>
    <w:rsid w:val="0005332C"/>
    <w:rsid w:val="00055287"/>
    <w:rsid w:val="00074F10"/>
    <w:rsid w:val="000B0C4F"/>
    <w:rsid w:val="000D1E79"/>
    <w:rsid w:val="000D67BE"/>
    <w:rsid w:val="000E21B1"/>
    <w:rsid w:val="00180D4E"/>
    <w:rsid w:val="001C6E1A"/>
    <w:rsid w:val="001E214F"/>
    <w:rsid w:val="001F710D"/>
    <w:rsid w:val="00204B42"/>
    <w:rsid w:val="00223237"/>
    <w:rsid w:val="00275F25"/>
    <w:rsid w:val="002778C7"/>
    <w:rsid w:val="002A197A"/>
    <w:rsid w:val="002B3A4B"/>
    <w:rsid w:val="002D4A3B"/>
    <w:rsid w:val="00300D43"/>
    <w:rsid w:val="00321AD3"/>
    <w:rsid w:val="00340712"/>
    <w:rsid w:val="003479D7"/>
    <w:rsid w:val="00361DE9"/>
    <w:rsid w:val="00391AF6"/>
    <w:rsid w:val="00395105"/>
    <w:rsid w:val="003A4811"/>
    <w:rsid w:val="004102B2"/>
    <w:rsid w:val="00412F08"/>
    <w:rsid w:val="00417110"/>
    <w:rsid w:val="00420B4F"/>
    <w:rsid w:val="00434FCC"/>
    <w:rsid w:val="004356CE"/>
    <w:rsid w:val="0048206A"/>
    <w:rsid w:val="00490955"/>
    <w:rsid w:val="00492C57"/>
    <w:rsid w:val="00495A39"/>
    <w:rsid w:val="004B5D20"/>
    <w:rsid w:val="004B67E2"/>
    <w:rsid w:val="004C27A0"/>
    <w:rsid w:val="004D2713"/>
    <w:rsid w:val="004F10A7"/>
    <w:rsid w:val="004F1DF1"/>
    <w:rsid w:val="00511454"/>
    <w:rsid w:val="00545877"/>
    <w:rsid w:val="00553F09"/>
    <w:rsid w:val="005724EC"/>
    <w:rsid w:val="0059065B"/>
    <w:rsid w:val="005973B6"/>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B4E59"/>
    <w:rsid w:val="006C0A95"/>
    <w:rsid w:val="006E4C50"/>
    <w:rsid w:val="006E75FC"/>
    <w:rsid w:val="007060E0"/>
    <w:rsid w:val="0070648F"/>
    <w:rsid w:val="00720788"/>
    <w:rsid w:val="00732E19"/>
    <w:rsid w:val="00736FA6"/>
    <w:rsid w:val="0075225E"/>
    <w:rsid w:val="00780AF7"/>
    <w:rsid w:val="007931F4"/>
    <w:rsid w:val="007955AD"/>
    <w:rsid w:val="007C4991"/>
    <w:rsid w:val="007E21A2"/>
    <w:rsid w:val="007F1A59"/>
    <w:rsid w:val="0080020F"/>
    <w:rsid w:val="00814FCD"/>
    <w:rsid w:val="00847539"/>
    <w:rsid w:val="0085351E"/>
    <w:rsid w:val="00865968"/>
    <w:rsid w:val="0087027B"/>
    <w:rsid w:val="00880D71"/>
    <w:rsid w:val="00881BF2"/>
    <w:rsid w:val="00892213"/>
    <w:rsid w:val="008F1FE9"/>
    <w:rsid w:val="00961E85"/>
    <w:rsid w:val="0096745E"/>
    <w:rsid w:val="0097239D"/>
    <w:rsid w:val="0097460B"/>
    <w:rsid w:val="009749CD"/>
    <w:rsid w:val="009815F3"/>
    <w:rsid w:val="009A22A5"/>
    <w:rsid w:val="009B5258"/>
    <w:rsid w:val="009C26F4"/>
    <w:rsid w:val="00A00CD2"/>
    <w:rsid w:val="00A021EC"/>
    <w:rsid w:val="00A329AC"/>
    <w:rsid w:val="00A51644"/>
    <w:rsid w:val="00A84E99"/>
    <w:rsid w:val="00A86A91"/>
    <w:rsid w:val="00A90560"/>
    <w:rsid w:val="00A96FFD"/>
    <w:rsid w:val="00AA6ACB"/>
    <w:rsid w:val="00AB0D89"/>
    <w:rsid w:val="00AC1359"/>
    <w:rsid w:val="00AE7E63"/>
    <w:rsid w:val="00AF68B4"/>
    <w:rsid w:val="00B1351C"/>
    <w:rsid w:val="00B14B41"/>
    <w:rsid w:val="00B27536"/>
    <w:rsid w:val="00B32B4E"/>
    <w:rsid w:val="00B4302F"/>
    <w:rsid w:val="00B624F5"/>
    <w:rsid w:val="00B67FAD"/>
    <w:rsid w:val="00B8034A"/>
    <w:rsid w:val="00B82D06"/>
    <w:rsid w:val="00BF2D6C"/>
    <w:rsid w:val="00C133AA"/>
    <w:rsid w:val="00C15628"/>
    <w:rsid w:val="00C21D0C"/>
    <w:rsid w:val="00C26B5D"/>
    <w:rsid w:val="00C33115"/>
    <w:rsid w:val="00C34B26"/>
    <w:rsid w:val="00C460B8"/>
    <w:rsid w:val="00C67A0D"/>
    <w:rsid w:val="00C811E9"/>
    <w:rsid w:val="00C94CC6"/>
    <w:rsid w:val="00CE2439"/>
    <w:rsid w:val="00CE38D8"/>
    <w:rsid w:val="00CE4509"/>
    <w:rsid w:val="00CE6DD5"/>
    <w:rsid w:val="00D027CB"/>
    <w:rsid w:val="00D142ED"/>
    <w:rsid w:val="00D1675C"/>
    <w:rsid w:val="00D30DC3"/>
    <w:rsid w:val="00D31073"/>
    <w:rsid w:val="00D44054"/>
    <w:rsid w:val="00D66CD5"/>
    <w:rsid w:val="00D67587"/>
    <w:rsid w:val="00D72509"/>
    <w:rsid w:val="00D80434"/>
    <w:rsid w:val="00D92330"/>
    <w:rsid w:val="00DC445C"/>
    <w:rsid w:val="00DE7CE3"/>
    <w:rsid w:val="00E21508"/>
    <w:rsid w:val="00E41B33"/>
    <w:rsid w:val="00E47FF0"/>
    <w:rsid w:val="00E70A03"/>
    <w:rsid w:val="00E73161"/>
    <w:rsid w:val="00E731E8"/>
    <w:rsid w:val="00E920ED"/>
    <w:rsid w:val="00E92610"/>
    <w:rsid w:val="00E94B84"/>
    <w:rsid w:val="00ED0A2B"/>
    <w:rsid w:val="00ED1D8F"/>
    <w:rsid w:val="00ED3A61"/>
    <w:rsid w:val="00EE61A2"/>
    <w:rsid w:val="00EF1ED1"/>
    <w:rsid w:val="00EF3F55"/>
    <w:rsid w:val="00F1128D"/>
    <w:rsid w:val="00F32C39"/>
    <w:rsid w:val="00F4252C"/>
    <w:rsid w:val="00F44F22"/>
    <w:rsid w:val="00F4789D"/>
    <w:rsid w:val="00F538F4"/>
    <w:rsid w:val="00F53D2B"/>
    <w:rsid w:val="00F72BE5"/>
    <w:rsid w:val="00F922CD"/>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20</Pages>
  <Words>6097</Words>
  <Characters>36583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43</cp:revision>
  <cp:lastPrinted>2024-02-13T12:09:00Z</cp:lastPrinted>
  <dcterms:created xsi:type="dcterms:W3CDTF">2024-02-05T07:12:00Z</dcterms:created>
  <dcterms:modified xsi:type="dcterms:W3CDTF">2024-02-13T12:09:00Z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