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385A70">
        <w:rPr>
          <w:rFonts w:ascii="Century Gothic" w:hAnsi="Century Gothic"/>
          <w:color w:val="000000" w:themeColor="text1"/>
          <w:sz w:val="20"/>
        </w:rPr>
        <w:t>t.j. Dz.U. z 2024 r. poz. 507</w:t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385A70"/>
    <w:rsid w:val="00DD218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Monika Smoderek</cp:lastModifiedBy>
  <cp:revision>4</cp:revision>
  <dcterms:created xsi:type="dcterms:W3CDTF">2022-04-28T06:24:00Z</dcterms:created>
  <dcterms:modified xsi:type="dcterms:W3CDTF">2025-02-11T13:48:00Z</dcterms:modified>
</cp:coreProperties>
</file>