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18AA0C" w14:textId="77777777" w:rsidR="00BA6F3C" w:rsidRDefault="00C07A9F">
      <w:pPr>
        <w:tabs>
          <w:tab w:val="left" w:pos="142"/>
        </w:tabs>
        <w:spacing w:line="100" w:lineRule="atLeast"/>
        <w:rPr>
          <w:rFonts w:ascii="Bookman Old Style" w:hAnsi="Bookman Old Style" w:cs="Bookman Old Style"/>
          <w:sz w:val="22"/>
          <w:szCs w:val="22"/>
        </w:rPr>
      </w:pPr>
      <w:r>
        <w:rPr>
          <w:noProof/>
          <w:lang w:eastAsia="pl-PL"/>
        </w:rPr>
        <w:drawing>
          <wp:anchor distT="0" distB="0" distL="114935" distR="114935" simplePos="0" relativeHeight="251657728" behindDoc="1" locked="0" layoutInCell="1" allowOverlap="1" wp14:anchorId="38046A57" wp14:editId="1C705AB2">
            <wp:simplePos x="0" y="0"/>
            <wp:positionH relativeFrom="margin">
              <wp:posOffset>5267325</wp:posOffset>
            </wp:positionH>
            <wp:positionV relativeFrom="paragraph">
              <wp:posOffset>923925</wp:posOffset>
            </wp:positionV>
            <wp:extent cx="1228725" cy="1188720"/>
            <wp:effectExtent l="0" t="0" r="9525"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28725" cy="1188720"/>
                    </a:xfrm>
                    <a:prstGeom prst="rect">
                      <a:avLst/>
                    </a:prstGeom>
                    <a:solidFill>
                      <a:srgbClr val="FFFFFF"/>
                    </a:solidFill>
                  </pic:spPr>
                </pic:pic>
              </a:graphicData>
            </a:graphic>
          </wp:anchor>
        </w:drawing>
      </w:r>
      <w:r>
        <w:rPr>
          <w:noProof/>
          <w:lang w:eastAsia="pl-PL"/>
        </w:rPr>
        <w:drawing>
          <wp:anchor distT="0" distB="0" distL="114935" distR="114935" simplePos="0" relativeHeight="251656704" behindDoc="0" locked="0" layoutInCell="1" allowOverlap="1" wp14:anchorId="1D541A9C" wp14:editId="3E8D9223">
            <wp:simplePos x="0" y="0"/>
            <wp:positionH relativeFrom="column">
              <wp:posOffset>-900430</wp:posOffset>
            </wp:positionH>
            <wp:positionV relativeFrom="paragraph">
              <wp:posOffset>840740</wp:posOffset>
            </wp:positionV>
            <wp:extent cx="1345565" cy="9270365"/>
            <wp:effectExtent l="0" t="0" r="6985" b="6985"/>
            <wp:wrapSquare wrapText="bothSides"/>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45565" cy="9270365"/>
                    </a:xfrm>
                    <a:prstGeom prst="rect">
                      <a:avLst/>
                    </a:prstGeom>
                    <a:solidFill>
                      <a:srgbClr val="FFFFFF"/>
                    </a:solidFill>
                  </pic:spPr>
                </pic:pic>
              </a:graphicData>
            </a:graphic>
          </wp:anchor>
        </w:drawing>
      </w:r>
      <w:r w:rsidR="002B784B">
        <w:rPr>
          <w:rFonts w:ascii="Bookman Old Style" w:hAnsi="Bookman Old Style" w:cs="Bookman Old Style"/>
          <w:sz w:val="42"/>
          <w:szCs w:val="42"/>
        </w:rPr>
        <w:tab/>
      </w:r>
      <w:r>
        <w:rPr>
          <w:rFonts w:ascii="Bookman Old Style" w:hAnsi="Bookman Old Style" w:cs="Bookman Old Style"/>
          <w:noProof/>
          <w:sz w:val="42"/>
          <w:szCs w:val="42"/>
          <w:lang w:eastAsia="pl-PL"/>
        </w:rPr>
        <w:drawing>
          <wp:inline distT="0" distB="0" distL="0" distR="0" wp14:anchorId="582C1CC9" wp14:editId="2F591D38">
            <wp:extent cx="5771515" cy="619125"/>
            <wp:effectExtent l="0" t="0" r="63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515" cy="619125"/>
                    </a:xfrm>
                    <a:prstGeom prst="rect">
                      <a:avLst/>
                    </a:prstGeom>
                    <a:noFill/>
                  </pic:spPr>
                </pic:pic>
              </a:graphicData>
            </a:graphic>
          </wp:inline>
        </w:drawing>
      </w:r>
      <w:r w:rsidR="002B784B">
        <w:rPr>
          <w:rFonts w:ascii="Bookman Old Style" w:hAnsi="Bookman Old Style" w:cs="Bookman Old Style"/>
          <w:sz w:val="42"/>
          <w:szCs w:val="42"/>
        </w:rPr>
        <w:t xml:space="preserve">  URZĄD MIEJSKI W ŚWIDNICY</w:t>
      </w:r>
    </w:p>
    <w:p w14:paraId="2D40893F" w14:textId="77777777" w:rsidR="00BA6F3C" w:rsidRDefault="002B784B">
      <w:pPr>
        <w:pStyle w:val="Nagwek"/>
        <w:tabs>
          <w:tab w:val="clear" w:pos="4536"/>
          <w:tab w:val="clear" w:pos="9072"/>
          <w:tab w:val="left" w:pos="851"/>
          <w:tab w:val="left" w:pos="3570"/>
        </w:tabs>
        <w:spacing w:line="240" w:lineRule="atLeast"/>
        <w:ind w:right="-471"/>
        <w:rPr>
          <w:rFonts w:ascii="Bookman Old Style" w:hAnsi="Bookman Old Style" w:cs="Bookman Old Style"/>
          <w:sz w:val="22"/>
          <w:szCs w:val="22"/>
        </w:rPr>
      </w:pPr>
      <w:r>
        <w:rPr>
          <w:rFonts w:ascii="Bookman Old Style" w:hAnsi="Bookman Old Style" w:cs="Bookman Old Style"/>
          <w:sz w:val="22"/>
          <w:szCs w:val="22"/>
        </w:rPr>
        <w:tab/>
        <w:t xml:space="preserve">           </w:t>
      </w:r>
      <w:r>
        <w:rPr>
          <w:rFonts w:ascii="Bookman Old Style" w:hAnsi="Bookman Old Style" w:cs="Bookman Old Style"/>
          <w:sz w:val="28"/>
          <w:szCs w:val="28"/>
        </w:rPr>
        <w:t>Wydział Inwestycji Miejskich</w:t>
      </w:r>
    </w:p>
    <w:p w14:paraId="1FDDF0A2" w14:textId="77777777" w:rsidR="00BA6F3C" w:rsidRDefault="002B784B">
      <w:pPr>
        <w:pStyle w:val="Nagwek"/>
        <w:tabs>
          <w:tab w:val="clear" w:pos="4536"/>
          <w:tab w:val="clear" w:pos="9072"/>
          <w:tab w:val="left" w:pos="1134"/>
          <w:tab w:val="left" w:pos="3570"/>
        </w:tabs>
        <w:spacing w:line="240" w:lineRule="atLeast"/>
        <w:ind w:right="-471"/>
        <w:rPr>
          <w:rFonts w:ascii="Bookman Old Style" w:hAnsi="Bookman Old Style" w:cs="Bookman Old Style"/>
          <w:sz w:val="22"/>
          <w:szCs w:val="22"/>
        </w:rPr>
      </w:pPr>
      <w:r>
        <w:rPr>
          <w:rFonts w:ascii="Bookman Old Style" w:hAnsi="Bookman Old Style" w:cs="Bookman Old Style"/>
          <w:sz w:val="22"/>
          <w:szCs w:val="22"/>
        </w:rPr>
        <w:tab/>
        <w:t xml:space="preserve">     ul. Armii Krajowej 49, 58 – 100 Świdnica</w:t>
      </w:r>
    </w:p>
    <w:p w14:paraId="206539EA" w14:textId="77777777" w:rsidR="00BA6F3C" w:rsidRDefault="002B784B">
      <w:pPr>
        <w:pStyle w:val="Nagwek"/>
        <w:tabs>
          <w:tab w:val="clear" w:pos="4536"/>
          <w:tab w:val="clear" w:pos="9072"/>
          <w:tab w:val="left" w:pos="851"/>
        </w:tabs>
        <w:spacing w:line="240" w:lineRule="atLeast"/>
        <w:ind w:right="-471"/>
        <w:rPr>
          <w:rFonts w:ascii="Bookman Old Style" w:hAnsi="Bookman Old Style" w:cs="Bookman Old Style"/>
          <w:sz w:val="22"/>
          <w:szCs w:val="22"/>
          <w:lang w:val="de-DE"/>
        </w:rPr>
      </w:pPr>
      <w:r>
        <w:rPr>
          <w:rFonts w:ascii="Bookman Old Style" w:hAnsi="Bookman Old Style" w:cs="Bookman Old Style"/>
          <w:sz w:val="22"/>
          <w:szCs w:val="22"/>
        </w:rPr>
        <w:tab/>
        <w:t xml:space="preserve">     tel. (+48 74) 856 28 70-5, fax. </w:t>
      </w:r>
      <w:r>
        <w:rPr>
          <w:rFonts w:ascii="Bookman Old Style" w:hAnsi="Bookman Old Style" w:cs="Bookman Old Style"/>
          <w:sz w:val="22"/>
          <w:szCs w:val="22"/>
          <w:lang w:val="de-DE"/>
        </w:rPr>
        <w:t>(+48 74) 856 87 21</w:t>
      </w:r>
    </w:p>
    <w:p w14:paraId="666B8F49" w14:textId="77777777" w:rsidR="00BA6F3C" w:rsidRDefault="002B784B">
      <w:pPr>
        <w:pStyle w:val="Nagwek"/>
        <w:tabs>
          <w:tab w:val="clear" w:pos="4536"/>
          <w:tab w:val="clear" w:pos="9072"/>
          <w:tab w:val="left" w:pos="426"/>
          <w:tab w:val="left" w:pos="3570"/>
        </w:tabs>
        <w:spacing w:line="240" w:lineRule="atLeast"/>
        <w:ind w:right="-471"/>
        <w:rPr>
          <w:lang w:val="pt-BR"/>
        </w:rPr>
      </w:pPr>
      <w:r>
        <w:rPr>
          <w:rFonts w:ascii="Bookman Old Style" w:hAnsi="Bookman Old Style" w:cs="Bookman Old Style"/>
          <w:sz w:val="22"/>
          <w:szCs w:val="22"/>
          <w:lang w:val="de-DE"/>
        </w:rPr>
        <w:tab/>
        <w:t xml:space="preserve">      </w:t>
      </w:r>
      <w:r>
        <w:rPr>
          <w:rFonts w:ascii="Bookman Old Style" w:hAnsi="Bookman Old Style" w:cs="Bookman Old Style"/>
          <w:sz w:val="22"/>
          <w:szCs w:val="22"/>
          <w:lang w:val="pt-BR"/>
        </w:rPr>
        <w:t>e-mail: inwestycje@um.swidnica.pl   www.um.swidnica.pl</w:t>
      </w:r>
    </w:p>
    <w:p w14:paraId="4764D616" w14:textId="77777777" w:rsidR="00BA6F3C" w:rsidRDefault="002B784B">
      <w:pPr>
        <w:spacing w:line="100" w:lineRule="atLeast"/>
        <w:jc w:val="both"/>
        <w:rPr>
          <w:lang w:val="pt-BR"/>
        </w:rPr>
      </w:pPr>
      <w:r>
        <w:rPr>
          <w:noProof/>
          <w:lang w:eastAsia="pl-PL"/>
        </w:rPr>
        <mc:AlternateContent>
          <mc:Choice Requires="wps">
            <w:drawing>
              <wp:anchor distT="0" distB="0" distL="114300" distR="114300" simplePos="0" relativeHeight="251658752" behindDoc="0" locked="0" layoutInCell="1" allowOverlap="1" wp14:anchorId="08C2AACA" wp14:editId="2F1EB8C3">
                <wp:simplePos x="0" y="0"/>
                <wp:positionH relativeFrom="column">
                  <wp:posOffset>-1371600</wp:posOffset>
                </wp:positionH>
                <wp:positionV relativeFrom="paragraph">
                  <wp:posOffset>158750</wp:posOffset>
                </wp:positionV>
                <wp:extent cx="6858000" cy="8890"/>
                <wp:effectExtent l="12700" t="13970" r="6350"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0" cy="8890"/>
                        </a:xfrm>
                        <a:prstGeom prst="line">
                          <a:avLst/>
                        </a:prstGeom>
                        <a:noFill/>
                        <a:ln w="12600" cap="sq">
                          <a:solidFill>
                            <a:srgbClr val="000000"/>
                          </a:solidFill>
                          <a:miter lim="800000"/>
                        </a:ln>
                      </wps:spPr>
                      <wps:bodyPr/>
                    </wps:wsp>
                  </a:graphicData>
                </a:graphic>
              </wp:anchor>
            </w:drawing>
          </mc:Choice>
          <mc:Fallback>
            <w:pict>
              <v:line w14:anchorId="7E3ECBE1" id="Line 3" o:spid="_x0000_s1026" style="position:absolute;flip:x;z-index:251658752;visibility:visible;mso-wrap-style:square;mso-wrap-distance-left:9pt;mso-wrap-distance-top:0;mso-wrap-distance-right:9pt;mso-wrap-distance-bottom:0;mso-position-horizontal:absolute;mso-position-horizontal-relative:text;mso-position-vertical:absolute;mso-position-vertical-relative:text" from="-108pt,12.5pt" to="6in,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" strokeweight=".35mm">
                <v:stroke joinstyle="miter" endcap="square"/>
              </v:line>
            </w:pict>
          </mc:Fallback>
        </mc:AlternateContent>
      </w:r>
    </w:p>
    <w:p w14:paraId="0275D96C" w14:textId="77777777" w:rsidR="00BA6F3C" w:rsidRDefault="002B784B">
      <w:pPr>
        <w:ind w:right="-108"/>
        <w:rPr>
          <w:b/>
          <w:bCs/>
        </w:rPr>
      </w:pPr>
      <w:r w:rsidRPr="002B75B2">
        <w:rPr>
          <w:b/>
          <w:bCs/>
        </w:rPr>
        <w:t>P-</w:t>
      </w:r>
      <w:r w:rsidR="00153826" w:rsidRPr="002B75B2">
        <w:rPr>
          <w:b/>
          <w:bCs/>
        </w:rPr>
        <w:t>18</w:t>
      </w:r>
      <w:r w:rsidRPr="002B75B2">
        <w:rPr>
          <w:b/>
          <w:bCs/>
        </w:rPr>
        <w:t>/</w:t>
      </w:r>
      <w:r w:rsidR="00153826" w:rsidRPr="002B75B2">
        <w:rPr>
          <w:b/>
          <w:bCs/>
        </w:rPr>
        <w:t>II/</w:t>
      </w:r>
      <w:r w:rsidRPr="002B75B2">
        <w:rPr>
          <w:b/>
          <w:bCs/>
        </w:rPr>
        <w:t>2</w:t>
      </w:r>
      <w:r w:rsidR="00153826" w:rsidRPr="002B75B2">
        <w:rPr>
          <w:b/>
          <w:bCs/>
        </w:rPr>
        <w:t>5</w:t>
      </w:r>
    </w:p>
    <w:p w14:paraId="7E22A606" w14:textId="77777777" w:rsidR="00BA6F3C" w:rsidRPr="002B75B2" w:rsidRDefault="002B784B">
      <w:pPr>
        <w:ind w:right="-108"/>
        <w:rPr>
          <w:color w:val="000000" w:themeColor="text1"/>
        </w:rPr>
      </w:pPr>
      <w:r>
        <w:rPr>
          <w:color w:val="000000" w:themeColor="text1"/>
        </w:rPr>
        <w:t>IM.042.8.2021.MS/AM</w:t>
      </w:r>
      <w:r>
        <w:rPr>
          <w:color w:val="000000" w:themeColor="text1"/>
        </w:rPr>
        <w:tab/>
      </w:r>
      <w:r>
        <w:rPr>
          <w:color w:val="000000" w:themeColor="text1"/>
        </w:rPr>
        <w:tab/>
      </w:r>
      <w:r>
        <w:rPr>
          <w:color w:val="000000" w:themeColor="text1"/>
        </w:rPr>
        <w:tab/>
      </w:r>
      <w:r w:rsidRPr="002B75B2">
        <w:rPr>
          <w:color w:val="FF0000"/>
        </w:rPr>
        <w:tab/>
      </w:r>
      <w:r w:rsidR="008A2DD9" w:rsidRPr="002B75B2">
        <w:t xml:space="preserve">Świdnica, </w:t>
      </w:r>
      <w:r w:rsidR="00C934D3" w:rsidRPr="002B75B2">
        <w:t>06 lutego</w:t>
      </w:r>
      <w:r w:rsidRPr="002B75B2">
        <w:t xml:space="preserve"> 202</w:t>
      </w:r>
      <w:r w:rsidR="00153826" w:rsidRPr="002B75B2">
        <w:t>5</w:t>
      </w:r>
      <w:r w:rsidRPr="002B75B2">
        <w:t xml:space="preserve"> r</w:t>
      </w:r>
      <w:r w:rsidR="008A2DD9" w:rsidRPr="002B75B2">
        <w:t>oku</w:t>
      </w:r>
    </w:p>
    <w:p w14:paraId="12483151" w14:textId="77777777" w:rsidR="00BA6F3C" w:rsidRPr="002B75B2" w:rsidRDefault="002B784B">
      <w:pPr>
        <w:ind w:right="-108"/>
      </w:pPr>
      <w:r w:rsidRPr="002B75B2">
        <w:rPr>
          <w:color w:val="FF0000"/>
        </w:rPr>
        <w:tab/>
      </w:r>
      <w:r w:rsidRPr="002B75B2">
        <w:rPr>
          <w:color w:val="FF0000"/>
        </w:rPr>
        <w:tab/>
      </w:r>
      <w:r w:rsidRPr="002B75B2">
        <w:rPr>
          <w:color w:val="FF0000"/>
        </w:rPr>
        <w:tab/>
      </w:r>
      <w:r w:rsidRPr="002B75B2">
        <w:rPr>
          <w:color w:val="FF0000"/>
        </w:rPr>
        <w:tab/>
      </w:r>
      <w:r w:rsidRPr="002B75B2">
        <w:rPr>
          <w:color w:val="FF0000"/>
        </w:rPr>
        <w:tab/>
      </w:r>
      <w:r w:rsidRPr="002B75B2">
        <w:rPr>
          <w:color w:val="FF0000"/>
        </w:rPr>
        <w:tab/>
      </w:r>
      <w:r w:rsidRPr="002B75B2">
        <w:rPr>
          <w:color w:val="FF0000"/>
        </w:rPr>
        <w:tab/>
      </w:r>
      <w:r w:rsidRPr="002B75B2">
        <w:rPr>
          <w:color w:val="FF0000"/>
        </w:rPr>
        <w:tab/>
      </w:r>
    </w:p>
    <w:p w14:paraId="7698A1A7" w14:textId="77777777" w:rsidR="00BA6F3C" w:rsidRPr="002B75B2" w:rsidRDefault="00BA6F3C">
      <w:pPr>
        <w:rPr>
          <w:b/>
          <w:bCs/>
          <w:u w:val="single"/>
        </w:rPr>
      </w:pPr>
    </w:p>
    <w:p w14:paraId="587E6A78" w14:textId="77777777" w:rsidR="00BA6F3C" w:rsidRPr="002B75B2" w:rsidRDefault="00153826" w:rsidP="00153826">
      <w:pPr>
        <w:ind w:leftChars="2421" w:left="5810" w:firstLine="1"/>
        <w:rPr>
          <w:i/>
          <w:iCs/>
        </w:rPr>
      </w:pPr>
      <w:r w:rsidRPr="002B75B2">
        <w:rPr>
          <w:b/>
          <w:bCs/>
          <w:i/>
          <w:iCs/>
        </w:rPr>
        <w:t>Wszyscy</w:t>
      </w:r>
      <w:r w:rsidR="002B784B" w:rsidRPr="002B75B2">
        <w:rPr>
          <w:b/>
          <w:bCs/>
          <w:i/>
          <w:iCs/>
        </w:rPr>
        <w:t xml:space="preserve"> </w:t>
      </w:r>
      <w:r w:rsidR="00356F7C" w:rsidRPr="002B75B2">
        <w:rPr>
          <w:b/>
          <w:bCs/>
          <w:i/>
          <w:iCs/>
        </w:rPr>
        <w:t>W</w:t>
      </w:r>
      <w:r w:rsidR="002B784B" w:rsidRPr="002B75B2">
        <w:rPr>
          <w:b/>
          <w:bCs/>
          <w:i/>
          <w:iCs/>
        </w:rPr>
        <w:t>ykonawcy</w:t>
      </w:r>
    </w:p>
    <w:p w14:paraId="04C75F87" w14:textId="77777777" w:rsidR="00BA6F3C" w:rsidRPr="002B75B2" w:rsidRDefault="00BA6F3C">
      <w:pPr>
        <w:ind w:left="3402"/>
        <w:jc w:val="right"/>
        <w:rPr>
          <w:b/>
          <w:bCs/>
        </w:rPr>
      </w:pPr>
    </w:p>
    <w:p w14:paraId="6FA88107" w14:textId="77777777" w:rsidR="00BA6F3C" w:rsidRPr="002B75B2" w:rsidRDefault="00BA6F3C">
      <w:pPr>
        <w:rPr>
          <w:b/>
          <w:bCs/>
          <w:u w:val="single"/>
        </w:rPr>
      </w:pPr>
    </w:p>
    <w:p w14:paraId="2E6AD238" w14:textId="77777777" w:rsidR="00BA6F3C" w:rsidRPr="002B75B2" w:rsidRDefault="002B784B">
      <w:pPr>
        <w:pStyle w:val="Nagwek"/>
        <w:jc w:val="both"/>
        <w:rPr>
          <w:i/>
          <w:iCs/>
        </w:rPr>
      </w:pPr>
      <w:r w:rsidRPr="002B75B2">
        <w:rPr>
          <w:b/>
          <w:i/>
          <w:iCs/>
        </w:rPr>
        <w:t>Dotyczy:</w:t>
      </w:r>
      <w:r w:rsidRPr="002B75B2">
        <w:rPr>
          <w:i/>
          <w:iCs/>
        </w:rPr>
        <w:t xml:space="preserve"> postępowania nr </w:t>
      </w:r>
      <w:r w:rsidRPr="002B75B2">
        <w:rPr>
          <w:b/>
          <w:bCs/>
          <w:i/>
          <w:iCs/>
        </w:rPr>
        <w:t>P-</w:t>
      </w:r>
      <w:r w:rsidR="00153826" w:rsidRPr="002B75B2">
        <w:rPr>
          <w:b/>
          <w:bCs/>
          <w:i/>
          <w:iCs/>
        </w:rPr>
        <w:t>18</w:t>
      </w:r>
      <w:r w:rsidRPr="002B75B2">
        <w:rPr>
          <w:b/>
          <w:bCs/>
          <w:i/>
          <w:iCs/>
        </w:rPr>
        <w:t>/</w:t>
      </w:r>
      <w:r w:rsidR="00153826" w:rsidRPr="002B75B2">
        <w:rPr>
          <w:b/>
          <w:bCs/>
          <w:i/>
          <w:iCs/>
        </w:rPr>
        <w:t>II</w:t>
      </w:r>
      <w:r w:rsidRPr="002B75B2">
        <w:rPr>
          <w:b/>
          <w:bCs/>
          <w:i/>
          <w:iCs/>
        </w:rPr>
        <w:t>/2</w:t>
      </w:r>
      <w:r w:rsidR="00153826" w:rsidRPr="002B75B2">
        <w:rPr>
          <w:b/>
          <w:bCs/>
          <w:i/>
          <w:iCs/>
        </w:rPr>
        <w:t>5</w:t>
      </w:r>
      <w:r w:rsidRPr="002B75B2">
        <w:rPr>
          <w:b/>
          <w:bCs/>
          <w:i/>
          <w:iCs/>
        </w:rPr>
        <w:t xml:space="preserve"> </w:t>
      </w:r>
      <w:r w:rsidRPr="002B75B2">
        <w:rPr>
          <w:i/>
          <w:iCs/>
        </w:rPr>
        <w:t xml:space="preserve">o udzielenie zamówienia publicznego na roboty budowlane pn.: </w:t>
      </w:r>
      <w:r w:rsidRPr="002B75B2">
        <w:rPr>
          <w:b/>
          <w:bCs/>
          <w:i/>
          <w:iCs/>
        </w:rPr>
        <w:t xml:space="preserve"> „Przebudowa budynku Teatru Miejskiego w Świdnicy</w:t>
      </w:r>
      <w:r w:rsidR="00153826" w:rsidRPr="002B75B2">
        <w:rPr>
          <w:b/>
          <w:bCs/>
          <w:i/>
          <w:iCs/>
        </w:rPr>
        <w:t>”</w:t>
      </w:r>
      <w:r w:rsidRPr="002B75B2">
        <w:rPr>
          <w:b/>
          <w:bCs/>
          <w:i/>
          <w:iCs/>
        </w:rPr>
        <w:t>.</w:t>
      </w:r>
    </w:p>
    <w:p w14:paraId="530F7EBE" w14:textId="77777777" w:rsidR="00BA6F3C" w:rsidRPr="002B75B2" w:rsidRDefault="00BA6F3C">
      <w:pPr>
        <w:jc w:val="both"/>
      </w:pPr>
    </w:p>
    <w:p w14:paraId="147E150B" w14:textId="77777777" w:rsidR="00BA6F3C" w:rsidRPr="002B75B2" w:rsidRDefault="002B784B">
      <w:pPr>
        <w:widowControl w:val="0"/>
        <w:shd w:val="clear" w:color="auto" w:fill="FFFFFF"/>
        <w:adjustRightInd w:val="0"/>
        <w:ind w:firstLine="708"/>
        <w:jc w:val="both"/>
        <w:textAlignment w:val="baseline"/>
      </w:pPr>
      <w:r w:rsidRPr="002B75B2">
        <w:t xml:space="preserve"> Zamawiający, Gmina Miasto Świdnica, działając na podstawie art. 284  Ustawy Prawo Zamówień Publicznych, w związku z otrzymanym pytaniem do treści SWZ, udziela następujących wyjaśnień</w:t>
      </w:r>
      <w:r w:rsidR="00153826" w:rsidRPr="002B75B2">
        <w:t xml:space="preserve"> </w:t>
      </w:r>
      <w:r w:rsidR="00153826" w:rsidRPr="002B75B2">
        <w:rPr>
          <w:b/>
          <w:u w:val="single"/>
        </w:rPr>
        <w:t xml:space="preserve">do zestawu Nr </w:t>
      </w:r>
      <w:r w:rsidR="00CD57A0" w:rsidRPr="002B75B2">
        <w:rPr>
          <w:b/>
          <w:u w:val="single"/>
        </w:rPr>
        <w:t>4</w:t>
      </w:r>
      <w:r w:rsidRPr="002B75B2">
        <w:t xml:space="preserve">: </w:t>
      </w:r>
    </w:p>
    <w:p w14:paraId="43FA0E8D" w14:textId="77777777" w:rsidR="006E232F" w:rsidRPr="002B75B2" w:rsidRDefault="006E232F">
      <w:pPr>
        <w:widowControl w:val="0"/>
        <w:shd w:val="clear" w:color="auto" w:fill="FFFFFF"/>
        <w:adjustRightInd w:val="0"/>
        <w:ind w:firstLine="708"/>
        <w:jc w:val="both"/>
        <w:textAlignment w:val="baseline"/>
      </w:pPr>
    </w:p>
    <w:p w14:paraId="6B0D22F8" w14:textId="77777777" w:rsidR="00BA6F3C" w:rsidRPr="002B75B2" w:rsidRDefault="006E232F">
      <w:pPr>
        <w:tabs>
          <w:tab w:val="left" w:pos="1380"/>
        </w:tabs>
        <w:jc w:val="both"/>
        <w:rPr>
          <w:u w:val="single"/>
        </w:rPr>
      </w:pPr>
      <w:r w:rsidRPr="002B75B2">
        <w:rPr>
          <w:u w:val="single"/>
        </w:rPr>
        <w:t>Pytanie Nr 1</w:t>
      </w:r>
    </w:p>
    <w:p w14:paraId="72036593" w14:textId="77777777" w:rsidR="00C80C5A" w:rsidRPr="002B75B2" w:rsidRDefault="00C80C5A">
      <w:pPr>
        <w:tabs>
          <w:tab w:val="left" w:pos="1380"/>
        </w:tabs>
        <w:jc w:val="both"/>
        <w:rPr>
          <w:u w:val="single"/>
        </w:rPr>
      </w:pPr>
    </w:p>
    <w:p w14:paraId="075C9E62" w14:textId="77777777" w:rsidR="00C80C5A" w:rsidRPr="002B75B2" w:rsidRDefault="00C80C5A">
      <w:pPr>
        <w:tabs>
          <w:tab w:val="left" w:pos="1380"/>
        </w:tabs>
        <w:jc w:val="both"/>
        <w:rPr>
          <w:i/>
          <w:u w:val="single"/>
        </w:rPr>
      </w:pPr>
      <w:r w:rsidRPr="002B75B2">
        <w:rPr>
          <w:i/>
          <w:u w:val="single"/>
        </w:rPr>
        <w:t>Wasz znak: P-18/II/25</w:t>
      </w:r>
    </w:p>
    <w:p w14:paraId="0734D153" w14:textId="77777777" w:rsidR="00C80C5A" w:rsidRPr="002B75B2" w:rsidRDefault="00C80C5A">
      <w:pPr>
        <w:tabs>
          <w:tab w:val="left" w:pos="1380"/>
        </w:tabs>
        <w:jc w:val="both"/>
        <w:rPr>
          <w:i/>
          <w:u w:val="single"/>
        </w:rPr>
      </w:pPr>
      <w:r w:rsidRPr="002B75B2">
        <w:rPr>
          <w:i/>
          <w:u w:val="single"/>
        </w:rPr>
        <w:t>Nasz znak: w16/2025</w:t>
      </w:r>
    </w:p>
    <w:p w14:paraId="104F07B7" w14:textId="77777777" w:rsidR="00C80C5A" w:rsidRPr="002B75B2" w:rsidRDefault="00CD57A0" w:rsidP="00C80C5A">
      <w:pPr>
        <w:ind w:left="993"/>
        <w:jc w:val="center"/>
      </w:pPr>
      <w:r w:rsidRPr="002B75B2">
        <w:t xml:space="preserve">WNIOSEK O UDZIELENIE </w:t>
      </w:r>
    </w:p>
    <w:p w14:paraId="42E7B18D" w14:textId="77777777" w:rsidR="00C80C5A" w:rsidRPr="002B75B2" w:rsidRDefault="00CD57A0" w:rsidP="00C80C5A">
      <w:pPr>
        <w:ind w:left="993"/>
        <w:jc w:val="center"/>
      </w:pPr>
      <w:r w:rsidRPr="002B75B2">
        <w:t xml:space="preserve">WYJAŚNIEŃ PRZEZ ZAMAWIAJĄCEGO </w:t>
      </w:r>
    </w:p>
    <w:p w14:paraId="4D933F4B" w14:textId="77777777" w:rsidR="00C80C5A" w:rsidRPr="002B75B2" w:rsidRDefault="00C80C5A" w:rsidP="00C80C5A">
      <w:pPr>
        <w:ind w:left="993"/>
        <w:jc w:val="center"/>
      </w:pPr>
    </w:p>
    <w:p w14:paraId="24F00E9E" w14:textId="77777777" w:rsidR="00C80C5A" w:rsidRPr="002B75B2" w:rsidRDefault="00CD57A0" w:rsidP="00C80C5A">
      <w:pPr>
        <w:ind w:left="993"/>
        <w:jc w:val="both"/>
      </w:pPr>
      <w:r w:rsidRPr="002B75B2">
        <w:t xml:space="preserve">Działając w imieniu firmy </w:t>
      </w:r>
      <w:r w:rsidR="00C80C5A" w:rsidRPr="002B75B2">
        <w:t>(…)</w:t>
      </w:r>
      <w:r w:rsidRPr="002B75B2">
        <w:t>, w ślad za opublikowaną dokumentacją dot. prowadzonego przez Państwa postępowania w przedmiocie udzielenia zamówienia publicznego (tryb udzielenia zamówienia: tryb podstawowy z możliwością negocjacji), nazwa zadania: „Przebudowa budynku Teatru Miejskiego w Świdnicy”, zamówienie realizowane w ramach Funduszy europejskich dla Dolnego Śląska 2021-2027, Działanie FEDS.06.01 Rozwój lokalny - strategie ZIT podnoszę co następuje.</w:t>
      </w:r>
    </w:p>
    <w:p w14:paraId="286D8C3B" w14:textId="77777777" w:rsidR="00C80C5A" w:rsidRPr="002B75B2" w:rsidRDefault="00C80C5A" w:rsidP="00C80C5A">
      <w:pPr>
        <w:ind w:left="993"/>
        <w:jc w:val="both"/>
      </w:pPr>
    </w:p>
    <w:p w14:paraId="0DA97C31" w14:textId="77777777" w:rsidR="00C80C5A" w:rsidRPr="002B75B2" w:rsidRDefault="00CD57A0" w:rsidP="00C80C5A">
      <w:pPr>
        <w:ind w:left="993"/>
        <w:jc w:val="both"/>
        <w:rPr>
          <w:b/>
        </w:rPr>
      </w:pPr>
      <w:r w:rsidRPr="002B75B2">
        <w:t xml:space="preserve"> Spółka na podstawie art. 284 ust. 1 ustawy Prawo zamówień publicznych zwraca się z zapytaniem o możliwość </w:t>
      </w:r>
      <w:r w:rsidRPr="002B75B2">
        <w:rPr>
          <w:b/>
        </w:rPr>
        <w:t xml:space="preserve">wyłączenia z warunków udziału w postępowaniu (rozdział VII SWZ) wymogu wykazania się doświadczeniem w zakresie </w:t>
      </w:r>
      <w:r w:rsidRPr="002B75B2">
        <w:rPr>
          <w:b/>
          <w:u w:val="single"/>
        </w:rPr>
        <w:t>mechaniki sceny i oświetlenia scenicznego</w:t>
      </w:r>
      <w:r w:rsidRPr="002B75B2">
        <w:rPr>
          <w:b/>
        </w:rPr>
        <w:t xml:space="preserve"> (dot. Rozdział VII pkt 1 ust. 2) lit. b. SWZ – zdolność techniczna lub zawodowa – </w:t>
      </w:r>
      <w:r w:rsidRPr="002B75B2">
        <w:t>b1 oraz b2</w:t>
      </w:r>
      <w:r w:rsidRPr="002B75B2">
        <w:rPr>
          <w:b/>
        </w:rPr>
        <w:t xml:space="preserve">). </w:t>
      </w:r>
    </w:p>
    <w:p w14:paraId="3A0E2597" w14:textId="77777777" w:rsidR="00C80C5A" w:rsidRPr="002B75B2" w:rsidRDefault="00C80C5A" w:rsidP="00C80C5A">
      <w:pPr>
        <w:ind w:left="993"/>
        <w:jc w:val="both"/>
      </w:pPr>
    </w:p>
    <w:p w14:paraId="4BC4D7C3" w14:textId="77777777" w:rsidR="00C80C5A" w:rsidRPr="002B75B2" w:rsidRDefault="00CD57A0" w:rsidP="00C80C5A">
      <w:pPr>
        <w:ind w:left="993"/>
        <w:jc w:val="both"/>
      </w:pPr>
      <w:r w:rsidRPr="002B75B2">
        <w:t>Spółka stoi na stanowisku, że wyłączenie tych elementów z zakresu warunków udziału w postępowaniu zwiększy konkurencję pomiędzy podmiotami i przyczyni się do zwiększenia liczby podmiotów mogących wziąć udział w postępowaniu.</w:t>
      </w:r>
    </w:p>
    <w:p w14:paraId="59963FBC" w14:textId="77777777" w:rsidR="00C80C5A" w:rsidRPr="002B75B2" w:rsidRDefault="00C80C5A" w:rsidP="00C80C5A">
      <w:pPr>
        <w:ind w:left="993"/>
        <w:jc w:val="both"/>
      </w:pPr>
    </w:p>
    <w:p w14:paraId="7417FEB6" w14:textId="77777777" w:rsidR="00C80C5A" w:rsidRPr="002B75B2" w:rsidRDefault="00CD57A0" w:rsidP="00C80C5A">
      <w:pPr>
        <w:ind w:left="993"/>
        <w:jc w:val="both"/>
      </w:pPr>
      <w:r w:rsidRPr="002B75B2">
        <w:t xml:space="preserve">Wymóg dysponowania doświadczeniem w zakresie mechaniki sceny oraz oświetlenia scenicznego jest tak nietypowym zakresem zamówienia (jednocześnie nie powiązanym z pozostałą częścią prac – o charakterze czysto budowlanym), że w sposób nieuzasadniony ogranicza on krąg potencjalnych oferentów. Zasadnicza </w:t>
      </w:r>
      <w:r w:rsidRPr="002B75B2">
        <w:lastRenderedPageBreak/>
        <w:t xml:space="preserve">część zamówienia dotyczy prac stricte montażowo – </w:t>
      </w:r>
      <w:proofErr w:type="spellStart"/>
      <w:r w:rsidRPr="002B75B2">
        <w:t>instalacyjno</w:t>
      </w:r>
      <w:proofErr w:type="spellEnd"/>
      <w:r w:rsidRPr="002B75B2">
        <w:t xml:space="preserve"> – budowlanych. Potwierdza to wymóg wylegitymowania się określonym doświadczeniem potwierdzającym wykonawstwo prac budowlanych (por. </w:t>
      </w:r>
      <w:r w:rsidRPr="002B75B2">
        <w:rPr>
          <w:b/>
        </w:rPr>
        <w:t>Rozdział VII pkt 1 ust. 2) lit. b. SWZ).</w:t>
      </w:r>
      <w:r w:rsidRPr="002B75B2">
        <w:t xml:space="preserve"> Niezrozumiałym jest połączenie z takim doświadczeniem jednocześnie prac związanych z montażem mechaniki sceny i oświetlenia scenicznego. </w:t>
      </w:r>
    </w:p>
    <w:p w14:paraId="57939024" w14:textId="77777777" w:rsidR="00C80C5A" w:rsidRPr="002B75B2" w:rsidRDefault="00C80C5A" w:rsidP="00C80C5A">
      <w:pPr>
        <w:ind w:left="993"/>
        <w:jc w:val="both"/>
      </w:pPr>
    </w:p>
    <w:p w14:paraId="530D9104" w14:textId="77777777" w:rsidR="00C80C5A" w:rsidRPr="002B75B2" w:rsidRDefault="00CD57A0" w:rsidP="00C80C5A">
      <w:pPr>
        <w:ind w:left="993"/>
        <w:jc w:val="both"/>
      </w:pPr>
      <w:r w:rsidRPr="002B75B2">
        <w:t xml:space="preserve">Należy wskazać, że zgodnie z przepisami ustawy, Zamawiający przygotowuje i przeprowadza postępowanie o udzielenie zamówienia w sposób zapewniający zachowanie uczciwej konkurencji oraz równe traktowanie wykonawców, przejrzysty i proporcjonalny (art. 16 ustawy </w:t>
      </w:r>
      <w:proofErr w:type="spellStart"/>
      <w:r w:rsidRPr="002B75B2">
        <w:t>Pzp</w:t>
      </w:r>
      <w:proofErr w:type="spellEnd"/>
      <w:r w:rsidRPr="002B75B2">
        <w:t>).</w:t>
      </w:r>
    </w:p>
    <w:p w14:paraId="4A811B6C" w14:textId="77777777" w:rsidR="00C80C5A" w:rsidRPr="002B75B2" w:rsidRDefault="00C80C5A" w:rsidP="00C80C5A">
      <w:pPr>
        <w:ind w:left="993"/>
        <w:jc w:val="both"/>
      </w:pPr>
    </w:p>
    <w:p w14:paraId="5605D753" w14:textId="77777777" w:rsidR="00C80C5A" w:rsidRPr="002B75B2" w:rsidRDefault="00CD57A0" w:rsidP="00C80C5A">
      <w:pPr>
        <w:ind w:left="993"/>
        <w:jc w:val="both"/>
      </w:pPr>
      <w:r w:rsidRPr="002B75B2">
        <w:t xml:space="preserve">W przypadku opisu przedmiotu zamówienia, zamawiający jest obowiązany nie tylko opisać przedmiot zamówienia w sposób jednoznaczny i wyczerpujący, za pomocą dostatecznie dokładnych i zrozumiałych określeń, uwzględniając wszystkie wymagania i okoliczności mogące mieć wpływ na sporządzenie oferty, ale także w sposób, który nie będzie utrudniać uczciwej konkurencji (art. 99 ust. 1 i 4 ustawy </w:t>
      </w:r>
      <w:proofErr w:type="spellStart"/>
      <w:r w:rsidRPr="002B75B2">
        <w:t>Pzp</w:t>
      </w:r>
      <w:proofErr w:type="spellEnd"/>
      <w:r w:rsidRPr="002B75B2">
        <w:t xml:space="preserve">). </w:t>
      </w:r>
    </w:p>
    <w:p w14:paraId="392263DE" w14:textId="77777777" w:rsidR="00C80C5A" w:rsidRPr="002B75B2" w:rsidRDefault="00C80C5A" w:rsidP="00C80C5A">
      <w:pPr>
        <w:ind w:left="993"/>
        <w:jc w:val="both"/>
      </w:pPr>
    </w:p>
    <w:p w14:paraId="775E17E2" w14:textId="77777777" w:rsidR="00C80C5A" w:rsidRPr="002B75B2" w:rsidRDefault="00CD57A0" w:rsidP="00C80C5A">
      <w:pPr>
        <w:ind w:left="993"/>
        <w:jc w:val="both"/>
      </w:pPr>
      <w:r w:rsidRPr="002B75B2">
        <w:t xml:space="preserve">Zgodnie natomiast z art. 99 ust. 5 ustawy </w:t>
      </w:r>
      <w:proofErr w:type="spellStart"/>
      <w:r w:rsidRPr="002B75B2">
        <w:t>Pzp</w:t>
      </w:r>
      <w:proofErr w:type="spellEnd"/>
      <w:r w:rsidRPr="002B75B2">
        <w:t xml:space="preserve">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t>
      </w:r>
    </w:p>
    <w:p w14:paraId="6FC729F1" w14:textId="77777777" w:rsidR="00C80C5A" w:rsidRPr="002B75B2" w:rsidRDefault="00C80C5A" w:rsidP="00C80C5A">
      <w:pPr>
        <w:ind w:left="993"/>
        <w:jc w:val="both"/>
      </w:pPr>
    </w:p>
    <w:p w14:paraId="46A0F1AB" w14:textId="77777777" w:rsidR="00C80C5A" w:rsidRPr="002B75B2" w:rsidRDefault="00CD57A0" w:rsidP="00C80C5A">
      <w:pPr>
        <w:ind w:left="993"/>
        <w:jc w:val="both"/>
      </w:pPr>
      <w:r w:rsidRPr="002B75B2">
        <w:t xml:space="preserve">W sytuacji, gdy potrzeby zamawiającego są obiektywnie uzasadnione, zamawiający jest uprawniony do wprowadzenia wymogów, które mogą zawężać krąg potencjalnych wykonawców. Zawężenie to nie może jednak mieć na celu preferowania określonego wykonawcy, ale uzyskanie przedmiotu zamówienia publicznego (usługi, dostawy lub roboty budowlanej), jak najbardziej odpowiadającego potrzebom zamawiającego. </w:t>
      </w:r>
    </w:p>
    <w:p w14:paraId="27641559" w14:textId="77777777" w:rsidR="00C80C5A" w:rsidRPr="002B75B2" w:rsidRDefault="00C80C5A" w:rsidP="00C80C5A">
      <w:pPr>
        <w:ind w:left="993"/>
        <w:jc w:val="both"/>
      </w:pPr>
    </w:p>
    <w:p w14:paraId="4593C435" w14:textId="77777777" w:rsidR="00C80C5A" w:rsidRPr="002B75B2" w:rsidRDefault="00CD57A0" w:rsidP="00C80C5A">
      <w:pPr>
        <w:ind w:left="993"/>
        <w:jc w:val="both"/>
      </w:pPr>
      <w:r w:rsidRPr="002B75B2">
        <w:t>W sytuacji, w której wykonanie mechaniki sceny i oświetlenia scenicznego nie ma charakteru dominującego (wręcz przeciwnie – jest elementem marginalnym w porównaniu z pozostałą częścią robót stricte budowlanych), uwzględnienie w wymogach warunków oferty doświadczenia dot. prac mechaniki sceny i oświetlenia scenicznego – nie wydaje się obiektywnie uzasadnione i w sposób sztuczny zawęża krąg wykonawców.</w:t>
      </w:r>
    </w:p>
    <w:p w14:paraId="50DB0D07" w14:textId="77777777" w:rsidR="00C80C5A" w:rsidRPr="002B75B2" w:rsidRDefault="00C80C5A" w:rsidP="00C80C5A">
      <w:pPr>
        <w:ind w:left="993"/>
        <w:jc w:val="both"/>
      </w:pPr>
    </w:p>
    <w:p w14:paraId="7E8FB555" w14:textId="77777777" w:rsidR="00C80C5A" w:rsidRPr="002B75B2" w:rsidRDefault="00CD57A0" w:rsidP="00C80C5A">
      <w:pPr>
        <w:ind w:left="993"/>
        <w:jc w:val="both"/>
      </w:pPr>
      <w:r w:rsidRPr="002B75B2">
        <w:t>Dodatkowo, w rozdziale XII SWZ zamawiający nie zdefiniował kluczowych części zamówienia. Za kluczowe części zamówienia należy uznać prace, które stanowią elementy danego zamówienia o takiej wadze i znaczeniu, że ich wykonanie wymaga osobistego zaangażowania wybranego wykonawcy, którego kompetencje oraz osobista odpowiedzialność wobec zamawiającego powinny zwiększyć szanse na wykonanie tego szczególnego elementu, a w następstwie również całego przedmiotu zamówienia, z należytą starannością (por. wyrok z dnia 27 maja 2019 r., KIO 867/19 oraz z dnia 21 września 2021 r., KIO 1837/17). Skoro elementy mechaniki sceny i oświetlenia sceny nie zostały potraktowane jako „kluczowa część zamówienia”, to tym bardziej zastrzeżenie w wymogach, które musi spełniać wykonawca, by legitymizował się doświadczeniem w zakresie takich stricte marginalnych prac, jest nieuzasadnione.</w:t>
      </w:r>
    </w:p>
    <w:p w14:paraId="6A2C7E61" w14:textId="77777777" w:rsidR="00C80C5A" w:rsidRPr="002B75B2" w:rsidRDefault="00C80C5A" w:rsidP="00C80C5A">
      <w:pPr>
        <w:ind w:left="993"/>
        <w:jc w:val="both"/>
      </w:pPr>
    </w:p>
    <w:p w14:paraId="47F93CDC" w14:textId="77777777" w:rsidR="00E10DDF" w:rsidRPr="002B75B2" w:rsidRDefault="00CD57A0" w:rsidP="00C80C5A">
      <w:pPr>
        <w:ind w:left="993"/>
        <w:jc w:val="both"/>
      </w:pPr>
      <w:r w:rsidRPr="002B75B2">
        <w:t xml:space="preserve">Jednocześnie, w ocenie Spółki, wyłączenie elementów scenicznych z zakresu warunków jakie musi spełniać Wykonawca pozwoli na lepsze zarządzanie czasem </w:t>
      </w:r>
      <w:r w:rsidRPr="002B75B2">
        <w:lastRenderedPageBreak/>
        <w:t>oraz jakością wykonywanych prac. Działanie to umożliwi również skoncentrowanie się na poszczególnych aspektach technicznych, co z pewnością przyczyni się do lepszego efektu końcowego.</w:t>
      </w:r>
    </w:p>
    <w:p w14:paraId="3FA093CC" w14:textId="77777777" w:rsidR="00C80C5A" w:rsidRPr="002B75B2" w:rsidRDefault="00C80C5A" w:rsidP="00C80C5A">
      <w:pPr>
        <w:ind w:left="993"/>
        <w:jc w:val="both"/>
      </w:pPr>
    </w:p>
    <w:p w14:paraId="0E52C4B7" w14:textId="77777777" w:rsidR="00C80C5A" w:rsidRPr="002B75B2" w:rsidRDefault="00C80C5A" w:rsidP="00C80C5A">
      <w:pPr>
        <w:ind w:left="993"/>
        <w:jc w:val="both"/>
        <w:rPr>
          <w:u w:val="single"/>
        </w:rPr>
      </w:pPr>
      <w:r w:rsidRPr="002B75B2">
        <w:rPr>
          <w:u w:val="single"/>
        </w:rPr>
        <w:t>Odpowiedź Nr 1:</w:t>
      </w:r>
    </w:p>
    <w:p w14:paraId="18515E86" w14:textId="77777777" w:rsidR="00DE719C" w:rsidRPr="002B75B2" w:rsidRDefault="00DE719C" w:rsidP="00C80C5A">
      <w:pPr>
        <w:ind w:left="993"/>
        <w:jc w:val="both"/>
        <w:rPr>
          <w:rFonts w:eastAsia="Calibri"/>
          <w:u w:val="single"/>
          <w:lang w:eastAsia="zh-CN"/>
        </w:rPr>
      </w:pPr>
    </w:p>
    <w:p w14:paraId="04A3FD72" w14:textId="77777777" w:rsidR="00DE719C" w:rsidRPr="002B75B2" w:rsidRDefault="00DE719C" w:rsidP="00DE719C">
      <w:pPr>
        <w:ind w:left="993" w:firstLine="423"/>
        <w:jc w:val="both"/>
      </w:pPr>
      <w:r w:rsidRPr="002B75B2">
        <w:t>Nie, Zamawiający nie wyraża zgody na wyłączenie z warunków udziału w postępowaniu wymogu wykazania się doświadczeniem w zakresie mechaniki sceny i oświetlenia scenicznego.</w:t>
      </w:r>
    </w:p>
    <w:p w14:paraId="223EABD3" w14:textId="77777777" w:rsidR="00DE719C" w:rsidRPr="002B75B2" w:rsidRDefault="00DE719C" w:rsidP="00DE719C">
      <w:pPr>
        <w:ind w:left="993" w:firstLine="423"/>
        <w:jc w:val="both"/>
      </w:pPr>
      <w:r w:rsidRPr="002B75B2">
        <w:t>Zamawiający jest świadomy zasad i reguł, jakimi powinien się kierować ustalając warunki udziału w postępowaniu i w ocenie Zamawiającego warunki udziału w przedmiotowym postępowaniu zostały ustalone z poszanowaniem tych zasad.</w:t>
      </w:r>
    </w:p>
    <w:p w14:paraId="595273F9" w14:textId="77777777" w:rsidR="00DE719C" w:rsidRPr="002B75B2" w:rsidRDefault="00DE719C" w:rsidP="00DE719C">
      <w:pPr>
        <w:ind w:left="993" w:firstLine="423"/>
        <w:jc w:val="both"/>
      </w:pPr>
      <w:r w:rsidRPr="002B75B2">
        <w:t xml:space="preserve">Zamawiający prowadzi procedurę w celu wyłonienia wykonawcy przebudowy budynku teatru miejskiego.  Już sam charakter budynku wskazuje na to, że zakres robót budowlanych będzie zawierał szereg robót specjalistycznych i to właśnie specjalistyczne roboty budowlane prowadzone w obrębie sali widowiskowej, w tym te dotyczące mechaniki sceny oraz oświetlenia technologicznego, stanową bardzo istotny i skomplikowany element przebudowy. </w:t>
      </w:r>
    </w:p>
    <w:p w14:paraId="4B380BBF" w14:textId="77777777" w:rsidR="00DE719C" w:rsidRPr="002B75B2" w:rsidRDefault="00DE719C" w:rsidP="00DE719C">
      <w:pPr>
        <w:ind w:left="993" w:firstLine="423"/>
        <w:jc w:val="both"/>
      </w:pPr>
      <w:r w:rsidRPr="002B75B2">
        <w:t>Nie sposób zgodzić się ze stwierdzeniem, że roboty polegające na wykonaniu mechaniki scenicznej i oświetlenia technologicznego nie są powiązane z pozostałą częścią prac ogólnobudowlanych. Prace te powiązane są ściśle, chociażby  z przebudową instalacji elektrycznej czy wzmacnianiem konstrukcji budynku pod kątem wprowadzenia dodatkowych obciążeń – co znajduje potwierdzenie w dokumentacji projektowej. Określanie robót związanych z oświetleniem technologicznym i mechaniką sceny jako „stricte marginalnych prac” budzi zaniepokojenie Zamawiającego, co do zrozumienia przez Wykonawcę założeń projektowych.</w:t>
      </w:r>
    </w:p>
    <w:p w14:paraId="402774A1" w14:textId="77777777" w:rsidR="00BA6F3C" w:rsidRPr="002B75B2" w:rsidRDefault="002B784B" w:rsidP="009155F5">
      <w:pPr>
        <w:ind w:left="993"/>
        <w:jc w:val="both"/>
        <w:rPr>
          <w:color w:val="FF0000"/>
        </w:rPr>
      </w:pPr>
      <w:r w:rsidRPr="002B75B2">
        <w:rPr>
          <w:color w:val="FF0000"/>
        </w:rPr>
        <w:t xml:space="preserve"> </w:t>
      </w:r>
    </w:p>
    <w:p w14:paraId="3CC2BBE9" w14:textId="77777777" w:rsidR="002B75B2" w:rsidRDefault="002B75B2" w:rsidP="009155F5">
      <w:pPr>
        <w:ind w:left="993"/>
        <w:jc w:val="both"/>
        <w:rPr>
          <w:color w:val="FF0000"/>
        </w:rPr>
      </w:pPr>
    </w:p>
    <w:p w14:paraId="08DF368C" w14:textId="77777777" w:rsidR="002B75B2" w:rsidRDefault="002B75B2" w:rsidP="002B75B2">
      <w:pPr>
        <w:ind w:left="6657" w:firstLine="423"/>
        <w:jc w:val="both"/>
      </w:pPr>
      <w:r>
        <w:t>Dyrektor Wydziału</w:t>
      </w:r>
    </w:p>
    <w:p w14:paraId="763C5E2A" w14:textId="77777777" w:rsidR="002B75B2" w:rsidRDefault="002B75B2" w:rsidP="002B75B2">
      <w:pPr>
        <w:ind w:left="993"/>
        <w:jc w:val="both"/>
      </w:pPr>
      <w:r>
        <w:tab/>
      </w:r>
      <w:r>
        <w:tab/>
      </w:r>
      <w:r>
        <w:tab/>
      </w:r>
      <w:r>
        <w:tab/>
      </w:r>
      <w:r>
        <w:tab/>
      </w:r>
      <w:r>
        <w:tab/>
      </w:r>
      <w:r>
        <w:tab/>
      </w:r>
      <w:r>
        <w:tab/>
      </w:r>
      <w:r>
        <w:tab/>
        <w:t xml:space="preserve">Joanna </w:t>
      </w:r>
      <w:proofErr w:type="spellStart"/>
      <w:r>
        <w:t>Salus</w:t>
      </w:r>
      <w:proofErr w:type="spellEnd"/>
    </w:p>
    <w:p w14:paraId="0E57C6D0" w14:textId="77777777" w:rsidR="002B75B2" w:rsidRDefault="002B75B2" w:rsidP="009155F5">
      <w:pPr>
        <w:ind w:left="993"/>
        <w:jc w:val="both"/>
        <w:rPr>
          <w:color w:val="FF0000"/>
        </w:rPr>
      </w:pPr>
    </w:p>
    <w:p w14:paraId="4633D5AF" w14:textId="77777777" w:rsidR="002B75B2" w:rsidRDefault="002B75B2" w:rsidP="009155F5">
      <w:pPr>
        <w:ind w:left="993"/>
        <w:jc w:val="both"/>
        <w:rPr>
          <w:color w:val="FF0000"/>
        </w:rPr>
      </w:pPr>
    </w:p>
    <w:p w14:paraId="159D7AF4" w14:textId="77777777" w:rsidR="002B75B2" w:rsidRDefault="002B75B2" w:rsidP="009155F5">
      <w:pPr>
        <w:ind w:left="993"/>
        <w:jc w:val="both"/>
        <w:rPr>
          <w:sz w:val="18"/>
          <w:szCs w:val="18"/>
          <w:u w:val="single"/>
        </w:rPr>
      </w:pPr>
    </w:p>
    <w:p w14:paraId="44B220F3" w14:textId="77777777" w:rsidR="00BA6F3C" w:rsidRDefault="002B784B" w:rsidP="0046277E">
      <w:pPr>
        <w:tabs>
          <w:tab w:val="left" w:pos="1380"/>
        </w:tabs>
        <w:ind w:left="993"/>
        <w:jc w:val="both"/>
        <w:rPr>
          <w:sz w:val="18"/>
          <w:szCs w:val="18"/>
        </w:rPr>
      </w:pPr>
      <w:r>
        <w:rPr>
          <w:sz w:val="18"/>
          <w:szCs w:val="18"/>
          <w:u w:val="single"/>
        </w:rPr>
        <w:t>Otrzymują</w:t>
      </w:r>
      <w:r>
        <w:rPr>
          <w:sz w:val="18"/>
          <w:szCs w:val="18"/>
        </w:rPr>
        <w:t>:</w:t>
      </w:r>
    </w:p>
    <w:p w14:paraId="00A6E9AA" w14:textId="77777777" w:rsidR="00BA6F3C" w:rsidRDefault="002B784B" w:rsidP="0046277E">
      <w:pPr>
        <w:pStyle w:val="Akapitzlist"/>
        <w:numPr>
          <w:ilvl w:val="0"/>
          <w:numId w:val="3"/>
        </w:numPr>
        <w:tabs>
          <w:tab w:val="clear" w:pos="425"/>
          <w:tab w:val="left" w:pos="142"/>
        </w:tabs>
        <w:ind w:left="993" w:firstLine="0"/>
        <w:jc w:val="both"/>
        <w:rPr>
          <w:sz w:val="18"/>
          <w:szCs w:val="18"/>
        </w:rPr>
      </w:pPr>
      <w:r>
        <w:rPr>
          <w:sz w:val="18"/>
          <w:szCs w:val="18"/>
        </w:rPr>
        <w:t>Adresat</w:t>
      </w:r>
    </w:p>
    <w:p w14:paraId="1E5EDB01" w14:textId="77777777" w:rsidR="00BA6F3C" w:rsidRDefault="002B784B" w:rsidP="0046277E">
      <w:pPr>
        <w:pStyle w:val="Akapitzlist"/>
        <w:numPr>
          <w:ilvl w:val="0"/>
          <w:numId w:val="3"/>
        </w:numPr>
        <w:tabs>
          <w:tab w:val="clear" w:pos="425"/>
          <w:tab w:val="left" w:pos="142"/>
        </w:tabs>
        <w:ind w:left="993" w:firstLine="0"/>
        <w:jc w:val="both"/>
        <w:rPr>
          <w:sz w:val="18"/>
          <w:szCs w:val="18"/>
        </w:rPr>
      </w:pPr>
      <w:r>
        <w:rPr>
          <w:sz w:val="18"/>
          <w:szCs w:val="18"/>
        </w:rPr>
        <w:t>WPI a/a</w:t>
      </w:r>
    </w:p>
    <w:sectPr w:rsidR="00BA6F3C">
      <w:pgSz w:w="11906" w:h="16838"/>
      <w:pgMar w:top="426" w:right="1417" w:bottom="1079" w:left="1418"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Omega">
    <w:altName w:val="Candara"/>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84E9E"/>
    <w:multiLevelType w:val="multilevel"/>
    <w:tmpl w:val="96984E9E"/>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1"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pStyle w:val="Nagwek3"/>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15:restartNumberingAfterBreak="0">
    <w:nsid w:val="1211446C"/>
    <w:multiLevelType w:val="hybridMultilevel"/>
    <w:tmpl w:val="2A242A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CE2EF4"/>
    <w:multiLevelType w:val="hybridMultilevel"/>
    <w:tmpl w:val="65F8417C"/>
    <w:lvl w:ilvl="0" w:tplc="58F0523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2F8E3C8F"/>
    <w:multiLevelType w:val="singleLevel"/>
    <w:tmpl w:val="2F8E3C8F"/>
    <w:lvl w:ilvl="0">
      <w:start w:val="1"/>
      <w:numFmt w:val="decimal"/>
      <w:suff w:val="space"/>
      <w:lvlText w:val="%1."/>
      <w:lvlJc w:val="left"/>
      <w:rPr>
        <w:rFonts w:hint="default"/>
        <w:b/>
        <w:bCs/>
      </w:rPr>
    </w:lvl>
  </w:abstractNum>
  <w:abstractNum w:abstractNumId="5" w15:restartNumberingAfterBreak="0">
    <w:nsid w:val="4781737A"/>
    <w:multiLevelType w:val="hybridMultilevel"/>
    <w:tmpl w:val="BA025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46C1380"/>
    <w:multiLevelType w:val="hybridMultilevel"/>
    <w:tmpl w:val="12D6F4CC"/>
    <w:lvl w:ilvl="0" w:tplc="9DBCC3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78BB74D3"/>
    <w:multiLevelType w:val="hybridMultilevel"/>
    <w:tmpl w:val="23CEF024"/>
    <w:lvl w:ilvl="0" w:tplc="19460C82">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16cid:durableId="433986405">
    <w:abstractNumId w:val="1"/>
  </w:num>
  <w:num w:numId="2" w16cid:durableId="1785879342">
    <w:abstractNumId w:val="4"/>
  </w:num>
  <w:num w:numId="3" w16cid:durableId="1110784942">
    <w:abstractNumId w:val="0"/>
  </w:num>
  <w:num w:numId="4" w16cid:durableId="1757707274">
    <w:abstractNumId w:val="5"/>
  </w:num>
  <w:num w:numId="5" w16cid:durableId="1047803647">
    <w:abstractNumId w:val="2"/>
  </w:num>
  <w:num w:numId="6" w16cid:durableId="1259756221">
    <w:abstractNumId w:val="7"/>
  </w:num>
  <w:num w:numId="7" w16cid:durableId="1867058606">
    <w:abstractNumId w:val="6"/>
  </w:num>
  <w:num w:numId="8" w16cid:durableId="1295915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doNotValidateAgainstSchema/>
  <w:doNotDemarcateInvalidXml/>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84A"/>
    <w:rsid w:val="00015DC4"/>
    <w:rsid w:val="0001649B"/>
    <w:rsid w:val="00024F8C"/>
    <w:rsid w:val="000347E3"/>
    <w:rsid w:val="00045833"/>
    <w:rsid w:val="00052D42"/>
    <w:rsid w:val="0006380B"/>
    <w:rsid w:val="00071FD8"/>
    <w:rsid w:val="00091330"/>
    <w:rsid w:val="00095C15"/>
    <w:rsid w:val="00096EB0"/>
    <w:rsid w:val="000A2801"/>
    <w:rsid w:val="000A3B71"/>
    <w:rsid w:val="000A6DDE"/>
    <w:rsid w:val="000B0AF9"/>
    <w:rsid w:val="000B2AA5"/>
    <w:rsid w:val="000B4DA5"/>
    <w:rsid w:val="000C767B"/>
    <w:rsid w:val="000D441F"/>
    <w:rsid w:val="000D52BF"/>
    <w:rsid w:val="000E23CE"/>
    <w:rsid w:val="00104500"/>
    <w:rsid w:val="00107C7D"/>
    <w:rsid w:val="00113A40"/>
    <w:rsid w:val="00127383"/>
    <w:rsid w:val="00140E03"/>
    <w:rsid w:val="00140F78"/>
    <w:rsid w:val="00153826"/>
    <w:rsid w:val="00185685"/>
    <w:rsid w:val="00186909"/>
    <w:rsid w:val="00190E8C"/>
    <w:rsid w:val="001938FD"/>
    <w:rsid w:val="00196F03"/>
    <w:rsid w:val="001A033F"/>
    <w:rsid w:val="001B2820"/>
    <w:rsid w:val="001D6436"/>
    <w:rsid w:val="001F37A7"/>
    <w:rsid w:val="00215835"/>
    <w:rsid w:val="002216BE"/>
    <w:rsid w:val="00233FB8"/>
    <w:rsid w:val="00253DDD"/>
    <w:rsid w:val="002643D0"/>
    <w:rsid w:val="00271B64"/>
    <w:rsid w:val="00282F2E"/>
    <w:rsid w:val="00283D01"/>
    <w:rsid w:val="00291767"/>
    <w:rsid w:val="0029198C"/>
    <w:rsid w:val="00297A0B"/>
    <w:rsid w:val="002A0E01"/>
    <w:rsid w:val="002A5DB6"/>
    <w:rsid w:val="002B2907"/>
    <w:rsid w:val="002B60C8"/>
    <w:rsid w:val="002B647F"/>
    <w:rsid w:val="002B75B2"/>
    <w:rsid w:val="002B784B"/>
    <w:rsid w:val="002C2BD7"/>
    <w:rsid w:val="002C68EC"/>
    <w:rsid w:val="002C7FF9"/>
    <w:rsid w:val="002D43D8"/>
    <w:rsid w:val="002E6E81"/>
    <w:rsid w:val="002F556A"/>
    <w:rsid w:val="002F7638"/>
    <w:rsid w:val="003040C9"/>
    <w:rsid w:val="00321527"/>
    <w:rsid w:val="00326F55"/>
    <w:rsid w:val="0033203F"/>
    <w:rsid w:val="00334CE5"/>
    <w:rsid w:val="00352786"/>
    <w:rsid w:val="003543AE"/>
    <w:rsid w:val="00356F7C"/>
    <w:rsid w:val="003635C7"/>
    <w:rsid w:val="00371099"/>
    <w:rsid w:val="003752C6"/>
    <w:rsid w:val="00376609"/>
    <w:rsid w:val="00383AE9"/>
    <w:rsid w:val="00392965"/>
    <w:rsid w:val="00395EF9"/>
    <w:rsid w:val="003B6103"/>
    <w:rsid w:val="003C6502"/>
    <w:rsid w:val="003D23D9"/>
    <w:rsid w:val="003E337E"/>
    <w:rsid w:val="003F1F5B"/>
    <w:rsid w:val="003F3792"/>
    <w:rsid w:val="004133FA"/>
    <w:rsid w:val="00417BF9"/>
    <w:rsid w:val="004209FA"/>
    <w:rsid w:val="004263B1"/>
    <w:rsid w:val="00427E43"/>
    <w:rsid w:val="004307F1"/>
    <w:rsid w:val="00432EF0"/>
    <w:rsid w:val="004363E3"/>
    <w:rsid w:val="00440F74"/>
    <w:rsid w:val="0045137A"/>
    <w:rsid w:val="00452884"/>
    <w:rsid w:val="0046277E"/>
    <w:rsid w:val="00466220"/>
    <w:rsid w:val="00486A84"/>
    <w:rsid w:val="004934AE"/>
    <w:rsid w:val="00495936"/>
    <w:rsid w:val="004A3AF7"/>
    <w:rsid w:val="004E73AB"/>
    <w:rsid w:val="004F0BF2"/>
    <w:rsid w:val="004F169C"/>
    <w:rsid w:val="00514F52"/>
    <w:rsid w:val="005213B9"/>
    <w:rsid w:val="0052541B"/>
    <w:rsid w:val="005333E2"/>
    <w:rsid w:val="0053431D"/>
    <w:rsid w:val="005360EC"/>
    <w:rsid w:val="00551CE8"/>
    <w:rsid w:val="00554E98"/>
    <w:rsid w:val="00576458"/>
    <w:rsid w:val="0059210C"/>
    <w:rsid w:val="005A7BF2"/>
    <w:rsid w:val="005B6369"/>
    <w:rsid w:val="005C12AB"/>
    <w:rsid w:val="005C4BBB"/>
    <w:rsid w:val="005E52BF"/>
    <w:rsid w:val="00604B16"/>
    <w:rsid w:val="0060632A"/>
    <w:rsid w:val="006409E4"/>
    <w:rsid w:val="00647FD3"/>
    <w:rsid w:val="00654ACA"/>
    <w:rsid w:val="00663FA3"/>
    <w:rsid w:val="00666D51"/>
    <w:rsid w:val="0067509B"/>
    <w:rsid w:val="006761CA"/>
    <w:rsid w:val="00685B6D"/>
    <w:rsid w:val="006A5159"/>
    <w:rsid w:val="006B62E9"/>
    <w:rsid w:val="006B6850"/>
    <w:rsid w:val="006C2AB7"/>
    <w:rsid w:val="006D2A75"/>
    <w:rsid w:val="006D3765"/>
    <w:rsid w:val="006E106A"/>
    <w:rsid w:val="006E232F"/>
    <w:rsid w:val="006E3729"/>
    <w:rsid w:val="006E58BC"/>
    <w:rsid w:val="006E6CAE"/>
    <w:rsid w:val="006F3DD3"/>
    <w:rsid w:val="00701EF4"/>
    <w:rsid w:val="00706C2D"/>
    <w:rsid w:val="0073041A"/>
    <w:rsid w:val="00750248"/>
    <w:rsid w:val="00772D9C"/>
    <w:rsid w:val="007745B6"/>
    <w:rsid w:val="00774A6F"/>
    <w:rsid w:val="00784FEC"/>
    <w:rsid w:val="00785EBC"/>
    <w:rsid w:val="00797405"/>
    <w:rsid w:val="007A4DBF"/>
    <w:rsid w:val="007A6636"/>
    <w:rsid w:val="007C4BBA"/>
    <w:rsid w:val="007C5EEA"/>
    <w:rsid w:val="007C732C"/>
    <w:rsid w:val="007D352E"/>
    <w:rsid w:val="007D36E4"/>
    <w:rsid w:val="007D5E95"/>
    <w:rsid w:val="007E084A"/>
    <w:rsid w:val="007E473D"/>
    <w:rsid w:val="00807E08"/>
    <w:rsid w:val="00820E77"/>
    <w:rsid w:val="00824246"/>
    <w:rsid w:val="00826B9A"/>
    <w:rsid w:val="008360D8"/>
    <w:rsid w:val="00844F64"/>
    <w:rsid w:val="00847AC7"/>
    <w:rsid w:val="00853612"/>
    <w:rsid w:val="00857606"/>
    <w:rsid w:val="0086236D"/>
    <w:rsid w:val="00866F1B"/>
    <w:rsid w:val="0089306D"/>
    <w:rsid w:val="00897A6B"/>
    <w:rsid w:val="008A2DD9"/>
    <w:rsid w:val="008A6014"/>
    <w:rsid w:val="008C18F9"/>
    <w:rsid w:val="008C3434"/>
    <w:rsid w:val="008C600E"/>
    <w:rsid w:val="009012BF"/>
    <w:rsid w:val="00904EB9"/>
    <w:rsid w:val="009155F5"/>
    <w:rsid w:val="0091611B"/>
    <w:rsid w:val="0091723A"/>
    <w:rsid w:val="0092106B"/>
    <w:rsid w:val="0092355C"/>
    <w:rsid w:val="009256BD"/>
    <w:rsid w:val="0092579C"/>
    <w:rsid w:val="00930080"/>
    <w:rsid w:val="0093091C"/>
    <w:rsid w:val="0093622F"/>
    <w:rsid w:val="0095600D"/>
    <w:rsid w:val="009602DF"/>
    <w:rsid w:val="00993D0B"/>
    <w:rsid w:val="009A1DDE"/>
    <w:rsid w:val="009A7C14"/>
    <w:rsid w:val="009D3B63"/>
    <w:rsid w:val="00A06BB2"/>
    <w:rsid w:val="00A25358"/>
    <w:rsid w:val="00A35220"/>
    <w:rsid w:val="00A52FD3"/>
    <w:rsid w:val="00A66D7C"/>
    <w:rsid w:val="00A72259"/>
    <w:rsid w:val="00A857E6"/>
    <w:rsid w:val="00AB2731"/>
    <w:rsid w:val="00AB4661"/>
    <w:rsid w:val="00AC1923"/>
    <w:rsid w:val="00AC4578"/>
    <w:rsid w:val="00AC4CDB"/>
    <w:rsid w:val="00AC5F67"/>
    <w:rsid w:val="00AE247A"/>
    <w:rsid w:val="00AE2905"/>
    <w:rsid w:val="00B032DA"/>
    <w:rsid w:val="00B036DF"/>
    <w:rsid w:val="00B04384"/>
    <w:rsid w:val="00B075C8"/>
    <w:rsid w:val="00B11575"/>
    <w:rsid w:val="00B235F4"/>
    <w:rsid w:val="00B46D5A"/>
    <w:rsid w:val="00B55262"/>
    <w:rsid w:val="00B57494"/>
    <w:rsid w:val="00B65471"/>
    <w:rsid w:val="00B732D7"/>
    <w:rsid w:val="00B752A4"/>
    <w:rsid w:val="00BA6F3C"/>
    <w:rsid w:val="00BA7A56"/>
    <w:rsid w:val="00BC0336"/>
    <w:rsid w:val="00BC1523"/>
    <w:rsid w:val="00BC7DE0"/>
    <w:rsid w:val="00BD1ADC"/>
    <w:rsid w:val="00BD5023"/>
    <w:rsid w:val="00BD639F"/>
    <w:rsid w:val="00BE4025"/>
    <w:rsid w:val="00C079DD"/>
    <w:rsid w:val="00C07A9F"/>
    <w:rsid w:val="00C16036"/>
    <w:rsid w:val="00C30B7C"/>
    <w:rsid w:val="00C36C36"/>
    <w:rsid w:val="00C373F1"/>
    <w:rsid w:val="00C53056"/>
    <w:rsid w:val="00C60F0D"/>
    <w:rsid w:val="00C63768"/>
    <w:rsid w:val="00C80C5A"/>
    <w:rsid w:val="00C838D2"/>
    <w:rsid w:val="00C85B89"/>
    <w:rsid w:val="00C91825"/>
    <w:rsid w:val="00C9250A"/>
    <w:rsid w:val="00C934D3"/>
    <w:rsid w:val="00CA30B1"/>
    <w:rsid w:val="00CA6282"/>
    <w:rsid w:val="00CB24BD"/>
    <w:rsid w:val="00CB28AD"/>
    <w:rsid w:val="00CD57A0"/>
    <w:rsid w:val="00CE7E08"/>
    <w:rsid w:val="00CF0D1E"/>
    <w:rsid w:val="00CF4B02"/>
    <w:rsid w:val="00D16715"/>
    <w:rsid w:val="00D27A0E"/>
    <w:rsid w:val="00D4418E"/>
    <w:rsid w:val="00D516DE"/>
    <w:rsid w:val="00D60725"/>
    <w:rsid w:val="00D67B04"/>
    <w:rsid w:val="00D72B7B"/>
    <w:rsid w:val="00D95743"/>
    <w:rsid w:val="00DA3786"/>
    <w:rsid w:val="00DA5CFC"/>
    <w:rsid w:val="00DB0ABF"/>
    <w:rsid w:val="00DB20CE"/>
    <w:rsid w:val="00DB5193"/>
    <w:rsid w:val="00DB5EC0"/>
    <w:rsid w:val="00DB6C9F"/>
    <w:rsid w:val="00DB75B1"/>
    <w:rsid w:val="00DC2397"/>
    <w:rsid w:val="00DC65AE"/>
    <w:rsid w:val="00DE2669"/>
    <w:rsid w:val="00DE719C"/>
    <w:rsid w:val="00E02EB4"/>
    <w:rsid w:val="00E04001"/>
    <w:rsid w:val="00E10DDF"/>
    <w:rsid w:val="00E21098"/>
    <w:rsid w:val="00E50EA9"/>
    <w:rsid w:val="00E530A8"/>
    <w:rsid w:val="00E71410"/>
    <w:rsid w:val="00E735CA"/>
    <w:rsid w:val="00E817EE"/>
    <w:rsid w:val="00E82431"/>
    <w:rsid w:val="00E8589F"/>
    <w:rsid w:val="00E94B93"/>
    <w:rsid w:val="00E96CA5"/>
    <w:rsid w:val="00EB44B2"/>
    <w:rsid w:val="00EB6843"/>
    <w:rsid w:val="00EC374B"/>
    <w:rsid w:val="00ED0B5C"/>
    <w:rsid w:val="00ED270C"/>
    <w:rsid w:val="00ED3438"/>
    <w:rsid w:val="00ED67F8"/>
    <w:rsid w:val="00EF03D4"/>
    <w:rsid w:val="00EF51E0"/>
    <w:rsid w:val="00EF5F99"/>
    <w:rsid w:val="00F00E36"/>
    <w:rsid w:val="00F11C98"/>
    <w:rsid w:val="00F11E4C"/>
    <w:rsid w:val="00F13EB1"/>
    <w:rsid w:val="00F15827"/>
    <w:rsid w:val="00F27301"/>
    <w:rsid w:val="00F300E4"/>
    <w:rsid w:val="00F325C5"/>
    <w:rsid w:val="00F65746"/>
    <w:rsid w:val="00F67254"/>
    <w:rsid w:val="00F75527"/>
    <w:rsid w:val="00F8003B"/>
    <w:rsid w:val="00FA1290"/>
    <w:rsid w:val="00FB658A"/>
    <w:rsid w:val="00FB6624"/>
    <w:rsid w:val="00FD666F"/>
    <w:rsid w:val="00FE3FF7"/>
    <w:rsid w:val="00FE7BBD"/>
    <w:rsid w:val="00FF4CC9"/>
    <w:rsid w:val="1483188F"/>
    <w:rsid w:val="188D1D7D"/>
    <w:rsid w:val="29E40CC9"/>
    <w:rsid w:val="2D3F383F"/>
    <w:rsid w:val="3602248B"/>
    <w:rsid w:val="4ED75171"/>
    <w:rsid w:val="5B07610B"/>
    <w:rsid w:val="5FFC1833"/>
    <w:rsid w:val="60890F6F"/>
    <w:rsid w:val="62FB3EBC"/>
    <w:rsid w:val="69EC30A2"/>
    <w:rsid w:val="7E4A2BF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ABDFC38"/>
  <w15:docId w15:val="{51937239-AFA7-4ADF-ACEF-D2345A61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Times New Roman"/>
      <w:sz w:val="24"/>
      <w:szCs w:val="24"/>
      <w:lang w:eastAsia="ar-SA"/>
    </w:rPr>
  </w:style>
  <w:style w:type="paragraph" w:styleId="Nagwek2">
    <w:name w:val="heading 2"/>
    <w:next w:val="Normalny"/>
    <w:uiPriority w:val="9"/>
    <w:semiHidden/>
    <w:unhideWhenUsed/>
    <w:qFormat/>
    <w:pPr>
      <w:spacing w:beforeAutospacing="1" w:afterAutospacing="1"/>
      <w:outlineLvl w:val="1"/>
    </w:pPr>
    <w:rPr>
      <w:b/>
      <w:bCs/>
      <w:sz w:val="36"/>
      <w:szCs w:val="36"/>
      <w:lang w:val="en-US" w:eastAsia="zh-CN"/>
    </w:rPr>
  </w:style>
  <w:style w:type="paragraph" w:styleId="Nagwek3">
    <w:name w:val="heading 3"/>
    <w:basedOn w:val="Normalny"/>
    <w:next w:val="Normalny"/>
    <w:link w:val="Nagwek3Znak"/>
    <w:uiPriority w:val="99"/>
    <w:qFormat/>
    <w:pPr>
      <w:keepNext/>
      <w:numPr>
        <w:ilvl w:val="2"/>
        <w:numId w:val="1"/>
      </w:numPr>
      <w:tabs>
        <w:tab w:val="left" w:pos="5580"/>
      </w:tabs>
      <w:ind w:hanging="360"/>
      <w:outlineLvl w:val="2"/>
    </w:pPr>
    <w:rPr>
      <w:b/>
      <w:bCs/>
    </w:rPr>
  </w:style>
  <w:style w:type="paragraph" w:styleId="Nagwek6">
    <w:name w:val="heading 6"/>
    <w:next w:val="Normalny"/>
    <w:qFormat/>
    <w:pPr>
      <w:keepNext/>
      <w:ind w:left="4536"/>
      <w:jc w:val="center"/>
      <w:outlineLvl w:val="5"/>
    </w:pPr>
    <w:rPr>
      <w:rFonts w:ascii="CG Omega" w:hAnsi="CG Omega"/>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qFormat/>
    <w:rPr>
      <w:rFonts w:ascii="Tahoma" w:hAnsi="Tahoma" w:cs="Tahoma"/>
      <w:sz w:val="16"/>
      <w:szCs w:val="16"/>
    </w:rPr>
  </w:style>
  <w:style w:type="paragraph" w:styleId="Tekstpodstawowy">
    <w:name w:val="Body Text"/>
    <w:basedOn w:val="Normalny"/>
    <w:link w:val="TekstpodstawowyZnak"/>
    <w:uiPriority w:val="99"/>
    <w:qFormat/>
    <w:pPr>
      <w:spacing w:after="120"/>
    </w:pPr>
  </w:style>
  <w:style w:type="paragraph" w:styleId="Tekstprzypisukocowego">
    <w:name w:val="endnote text"/>
    <w:basedOn w:val="Normalny"/>
    <w:link w:val="TekstprzypisukocowegoZnak"/>
    <w:uiPriority w:val="99"/>
    <w:semiHidden/>
    <w:qFormat/>
    <w:rPr>
      <w:sz w:val="20"/>
      <w:szCs w:val="20"/>
    </w:rPr>
  </w:style>
  <w:style w:type="paragraph" w:styleId="Nagwek">
    <w:name w:val="header"/>
    <w:basedOn w:val="Normalny"/>
    <w:link w:val="NagwekZnak"/>
    <w:uiPriority w:val="99"/>
    <w:qFormat/>
    <w:pPr>
      <w:tabs>
        <w:tab w:val="center" w:pos="4536"/>
        <w:tab w:val="right" w:pos="9072"/>
      </w:tabs>
    </w:pPr>
  </w:style>
  <w:style w:type="character" w:styleId="Hipercze">
    <w:name w:val="Hyperlink"/>
    <w:basedOn w:val="Domylnaczcionkaakapitu"/>
    <w:uiPriority w:val="99"/>
    <w:qFormat/>
    <w:rPr>
      <w:color w:val="0000FF"/>
      <w:u w:val="single"/>
    </w:rPr>
  </w:style>
  <w:style w:type="paragraph" w:styleId="Lista">
    <w:name w:val="List"/>
    <w:basedOn w:val="Tekstpodstawowy"/>
    <w:uiPriority w:val="99"/>
    <w:qFormat/>
  </w:style>
  <w:style w:type="character" w:styleId="Pogrubienie">
    <w:name w:val="Strong"/>
    <w:basedOn w:val="Domylnaczcionkaakapitu"/>
    <w:uiPriority w:val="99"/>
    <w:qFormat/>
    <w:rPr>
      <w:b/>
      <w:bCs/>
    </w:rPr>
  </w:style>
  <w:style w:type="character" w:customStyle="1" w:styleId="Nagwek3Znak">
    <w:name w:val="Nagłówek 3 Znak"/>
    <w:basedOn w:val="Domylnaczcionkaakapitu"/>
    <w:link w:val="Nagwek3"/>
    <w:uiPriority w:val="99"/>
    <w:qFormat/>
    <w:rPr>
      <w:rFonts w:ascii="Cambria" w:hAnsi="Cambria" w:cs="Cambria"/>
      <w:b/>
      <w:bCs/>
      <w:sz w:val="26"/>
      <w:szCs w:val="26"/>
      <w:lang w:eastAsia="ar-SA" w:bidi="ar-SA"/>
    </w:rPr>
  </w:style>
  <w:style w:type="character" w:customStyle="1" w:styleId="WW8Num1z0">
    <w:name w:val="WW8Num1z0"/>
    <w:uiPriority w:val="99"/>
  </w:style>
  <w:style w:type="character" w:customStyle="1" w:styleId="WW8Num2z0">
    <w:name w:val="WW8Num2z0"/>
    <w:uiPriority w:val="99"/>
    <w:qFormat/>
  </w:style>
  <w:style w:type="character" w:customStyle="1" w:styleId="WW8Num3z0">
    <w:name w:val="WW8Num3z0"/>
    <w:uiPriority w:val="99"/>
    <w:qFormat/>
  </w:style>
  <w:style w:type="character" w:customStyle="1" w:styleId="WW8Num4z0">
    <w:name w:val="WW8Num4z0"/>
    <w:uiPriority w:val="99"/>
  </w:style>
  <w:style w:type="character" w:customStyle="1" w:styleId="WW8Num4z1">
    <w:name w:val="WW8Num4z1"/>
    <w:uiPriority w:val="99"/>
    <w:qFormat/>
  </w:style>
  <w:style w:type="character" w:customStyle="1" w:styleId="Domylnaczcionkaakapitu2">
    <w:name w:val="Domyślna czcionka akapitu2"/>
    <w:uiPriority w:val="99"/>
    <w:qFormat/>
  </w:style>
  <w:style w:type="character" w:customStyle="1" w:styleId="Absatz-Standardschriftart">
    <w:name w:val="Absatz-Standardschriftart"/>
    <w:uiPriority w:val="99"/>
    <w:qFormat/>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Domylnaczcionkaakapitu1">
    <w:name w:val="Domyślna czcionka akapitu1"/>
    <w:uiPriority w:val="99"/>
    <w:qFormat/>
  </w:style>
  <w:style w:type="character" w:customStyle="1" w:styleId="BodyTextChar">
    <w:name w:val="Body Text Char"/>
    <w:uiPriority w:val="99"/>
    <w:qFormat/>
    <w:rPr>
      <w:sz w:val="24"/>
      <w:szCs w:val="24"/>
      <w:lang w:eastAsia="ar-SA" w:bidi="ar-SA"/>
    </w:rPr>
  </w:style>
  <w:style w:type="character" w:customStyle="1" w:styleId="HeaderChar">
    <w:name w:val="Header Char"/>
    <w:uiPriority w:val="99"/>
    <w:qFormat/>
    <w:rPr>
      <w:sz w:val="24"/>
      <w:szCs w:val="24"/>
      <w:lang w:eastAsia="ar-SA" w:bidi="ar-SA"/>
    </w:rPr>
  </w:style>
  <w:style w:type="character" w:customStyle="1" w:styleId="content">
    <w:name w:val="content"/>
    <w:uiPriority w:val="99"/>
    <w:qFormat/>
  </w:style>
  <w:style w:type="character" w:customStyle="1" w:styleId="BalloonTextChar">
    <w:name w:val="Balloon Text Char"/>
    <w:uiPriority w:val="99"/>
    <w:qFormat/>
    <w:rPr>
      <w:sz w:val="2"/>
      <w:szCs w:val="2"/>
      <w:lang w:eastAsia="ar-SA" w:bidi="ar-SA"/>
    </w:rPr>
  </w:style>
  <w:style w:type="character" w:customStyle="1" w:styleId="c41">
    <w:name w:val="c41"/>
    <w:uiPriority w:val="99"/>
    <w:qFormat/>
    <w:rPr>
      <w:rFonts w:ascii="Arial" w:hAnsi="Arial" w:cs="Arial"/>
      <w:sz w:val="20"/>
      <w:szCs w:val="20"/>
    </w:rPr>
  </w:style>
  <w:style w:type="character" w:customStyle="1" w:styleId="EndnoteTextChar">
    <w:name w:val="Endnote Text Char"/>
    <w:uiPriority w:val="99"/>
    <w:rPr>
      <w:lang w:eastAsia="ar-SA" w:bidi="ar-SA"/>
    </w:rPr>
  </w:style>
  <w:style w:type="character" w:customStyle="1" w:styleId="Znakiprzypiswkocowych">
    <w:name w:val="Znaki przypisów końcowych"/>
    <w:uiPriority w:val="99"/>
    <w:qFormat/>
    <w:rPr>
      <w:vertAlign w:val="superscript"/>
    </w:rPr>
  </w:style>
  <w:style w:type="character" w:customStyle="1" w:styleId="Znakinumeracji">
    <w:name w:val="Znaki numeracji"/>
    <w:uiPriority w:val="99"/>
    <w:qFormat/>
  </w:style>
  <w:style w:type="paragraph" w:customStyle="1" w:styleId="Nagwek20">
    <w:name w:val="Nagłówek2"/>
    <w:basedOn w:val="Normalny"/>
    <w:next w:val="Tekstpodstawowy"/>
    <w:uiPriority w:val="99"/>
    <w:qFormat/>
    <w:pPr>
      <w:keepNext/>
      <w:spacing w:before="240" w:after="120"/>
    </w:pPr>
    <w:rPr>
      <w:rFonts w:ascii="Arial" w:hAnsi="Arial" w:cs="Arial"/>
      <w:sz w:val="28"/>
      <w:szCs w:val="28"/>
    </w:rPr>
  </w:style>
  <w:style w:type="character" w:customStyle="1" w:styleId="TekstpodstawowyZnak">
    <w:name w:val="Tekst podstawowy Znak"/>
    <w:basedOn w:val="Domylnaczcionkaakapitu"/>
    <w:link w:val="Tekstpodstawowy"/>
    <w:uiPriority w:val="99"/>
    <w:semiHidden/>
    <w:qFormat/>
    <w:rPr>
      <w:sz w:val="24"/>
      <w:szCs w:val="24"/>
      <w:lang w:eastAsia="ar-SA" w:bidi="ar-SA"/>
    </w:rPr>
  </w:style>
  <w:style w:type="paragraph" w:customStyle="1" w:styleId="Podpis2">
    <w:name w:val="Podpis2"/>
    <w:basedOn w:val="Normalny"/>
    <w:uiPriority w:val="99"/>
    <w:qFormat/>
    <w:pPr>
      <w:suppressLineNumbers/>
      <w:spacing w:before="120" w:after="120"/>
    </w:pPr>
    <w:rPr>
      <w:i/>
      <w:iCs/>
    </w:rPr>
  </w:style>
  <w:style w:type="paragraph" w:customStyle="1" w:styleId="Indeks">
    <w:name w:val="Indeks"/>
    <w:basedOn w:val="Normalny"/>
    <w:uiPriority w:val="99"/>
    <w:qFormat/>
    <w:pPr>
      <w:suppressLineNumbers/>
    </w:pPr>
  </w:style>
  <w:style w:type="paragraph" w:customStyle="1" w:styleId="Nagwek1">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i/>
      <w:iCs/>
    </w:rPr>
  </w:style>
  <w:style w:type="character" w:customStyle="1" w:styleId="NagwekZnak">
    <w:name w:val="Nagłówek Znak"/>
    <w:basedOn w:val="Domylnaczcionkaakapitu"/>
    <w:link w:val="Nagwek"/>
    <w:uiPriority w:val="99"/>
    <w:qFormat/>
    <w:rPr>
      <w:sz w:val="24"/>
      <w:szCs w:val="24"/>
      <w:lang w:eastAsia="ar-SA" w:bidi="ar-SA"/>
    </w:rPr>
  </w:style>
  <w:style w:type="paragraph" w:customStyle="1" w:styleId="Tytutabeli">
    <w:name w:val="Tytu? tabeli"/>
    <w:basedOn w:val="Normalny"/>
    <w:uiPriority w:val="99"/>
    <w:qFormat/>
    <w:pPr>
      <w:widowControl w:val="0"/>
      <w:autoSpaceDE w:val="0"/>
      <w:spacing w:after="120"/>
      <w:jc w:val="center"/>
    </w:pPr>
    <w:rPr>
      <w:b/>
      <w:bCs/>
      <w:i/>
      <w:iCs/>
    </w:rPr>
  </w:style>
  <w:style w:type="character" w:customStyle="1" w:styleId="TekstdymkaZnak">
    <w:name w:val="Tekst dymka Znak"/>
    <w:basedOn w:val="Domylnaczcionkaakapitu"/>
    <w:link w:val="Tekstdymka"/>
    <w:uiPriority w:val="99"/>
    <w:semiHidden/>
    <w:rPr>
      <w:sz w:val="2"/>
      <w:szCs w:val="2"/>
      <w:lang w:eastAsia="ar-SA" w:bidi="ar-SA"/>
    </w:rPr>
  </w:style>
  <w:style w:type="paragraph" w:customStyle="1" w:styleId="Domynie">
    <w:name w:val="Domy徑nie"/>
    <w:uiPriority w:val="99"/>
    <w:qFormat/>
    <w:pPr>
      <w:widowControl w:val="0"/>
      <w:suppressAutoHyphens/>
    </w:pPr>
    <w:rPr>
      <w:rFonts w:eastAsia="Times New Roman"/>
      <w:kern w:val="1"/>
      <w:sz w:val="24"/>
      <w:szCs w:val="24"/>
      <w:lang w:eastAsia="hi-IN" w:bidi="hi-IN"/>
    </w:rPr>
  </w:style>
  <w:style w:type="character" w:customStyle="1" w:styleId="TekstprzypisukocowegoZnak">
    <w:name w:val="Tekst przypisu końcowego Znak"/>
    <w:basedOn w:val="Domylnaczcionkaakapitu"/>
    <w:link w:val="Tekstprzypisukocowego"/>
    <w:uiPriority w:val="99"/>
    <w:semiHidden/>
    <w:qFormat/>
    <w:rPr>
      <w:sz w:val="20"/>
      <w:szCs w:val="20"/>
      <w:lang w:eastAsia="ar-SA" w:bidi="ar-SA"/>
    </w:rPr>
  </w:style>
  <w:style w:type="paragraph" w:customStyle="1" w:styleId="Akapitzlist1">
    <w:name w:val="Akapit z listą1"/>
    <w:basedOn w:val="Normalny"/>
    <w:uiPriority w:val="99"/>
    <w:qFormat/>
    <w:pPr>
      <w:suppressAutoHyphens w:val="0"/>
      <w:spacing w:after="200" w:line="276" w:lineRule="auto"/>
      <w:ind w:left="720"/>
      <w:contextualSpacing/>
    </w:pPr>
    <w:rPr>
      <w:rFonts w:ascii="Calibri" w:hAnsi="Calibri" w:cs="Calibri"/>
      <w:sz w:val="22"/>
      <w:szCs w:val="22"/>
      <w:lang w:eastAsia="en-US"/>
    </w:rPr>
  </w:style>
  <w:style w:type="paragraph" w:styleId="Akapitzlist">
    <w:name w:val="List Paragraph"/>
    <w:basedOn w:val="Normalny"/>
    <w:uiPriority w:val="99"/>
    <w:qFormat/>
    <w:pPr>
      <w:ind w:left="720"/>
      <w:contextualSpacing/>
    </w:pPr>
  </w:style>
  <w:style w:type="paragraph" w:customStyle="1" w:styleId="Default">
    <w:name w:val="Default"/>
    <w:uiPriority w:val="6"/>
    <w:qFormat/>
    <w:pPr>
      <w:autoSpaceDE w:val="0"/>
      <w:autoSpaceDN w:val="0"/>
      <w:adjustRightInd w:val="0"/>
    </w:pPr>
    <w:rPr>
      <w:rFonts w:ascii="Arial" w:eastAsia="Times New Roman" w:hAnsi="Arial" w:cs="Arial"/>
      <w:color w:val="000000"/>
      <w:sz w:val="24"/>
      <w:szCs w:val="24"/>
    </w:rPr>
  </w:style>
  <w:style w:type="paragraph" w:customStyle="1" w:styleId="Akapitzlist2">
    <w:name w:val="Akapit z listą2"/>
    <w:basedOn w:val="Normalny"/>
    <w:uiPriority w:val="99"/>
    <w:qFormat/>
    <w:pPr>
      <w:ind w:left="720"/>
    </w:pPr>
    <w:rPr>
      <w:kern w:val="1"/>
      <w:lang w:eastAsia="hi-IN" w:bidi="hi-IN"/>
    </w:rPr>
  </w:style>
  <w:style w:type="paragraph" w:customStyle="1" w:styleId="Akapitzlist3">
    <w:name w:val="Akapit z listą3"/>
    <w:basedOn w:val="Normalny"/>
    <w:uiPriority w:val="99"/>
    <w:qFormat/>
    <w:pPr>
      <w:ind w:left="720"/>
    </w:pPr>
    <w:rPr>
      <w:kern w:val="1"/>
      <w:lang w:eastAsia="hi-IN" w:bidi="hi-IN"/>
    </w:rPr>
  </w:style>
  <w:style w:type="character" w:customStyle="1" w:styleId="Nagwek2Znak">
    <w:name w:val="Nagłówek 2 Znak"/>
    <w:rPr>
      <w:rFonts w:ascii="Times New Roman" w:hAnsi="Times New Roman" w:cs="Times New Roman" w:hint="default"/>
      <w:b/>
      <w:bCs/>
      <w:sz w:val="36"/>
      <w:szCs w:val="36"/>
      <w:lang w:eastAsia="pl"/>
    </w:rPr>
  </w:style>
  <w:style w:type="character" w:customStyle="1" w:styleId="color">
    <w:name w:val="colo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1018</Words>
  <Characters>6112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PREZYDENT MIASTA ŚWIDNICY</vt:lpstr>
    </vt:vector>
  </TitlesOfParts>
  <Company>UM</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PREZYDENT MIASTA ŚWIDNICY</dc:title>
  <dc:creator>jpiekunko</dc:creator>
  <cp:lastModifiedBy>Izabela Fecko</cp:lastModifiedBy>
  <cp:revision>5</cp:revision>
  <cp:lastPrinted>2025-02-06T12:57:00Z</cp:lastPrinted>
  <dcterms:created xsi:type="dcterms:W3CDTF">2025-02-06T13:04:00Z</dcterms:created>
  <dcterms:modified xsi:type="dcterms:W3CDTF">2025-02-06T13:43:00Z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7C69C83EF7FA4AA2A1CC22F7A812E348_13</vt:lpwstr>
  </property>
</Properties>
</file>