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666666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Dane osobowe zawarte w korespondencji elektronicznej są przetwarzane przez 2 WOG, ul. Obornicka 100-102, 50-984 Wrocław, w celu umożliwienia kontaktu e-mailowego z administratorem oraz w celu podejmowania kontaktu z adresatami, dokumentowania ustaleń dokonywanych z osobami, z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órymi prowadzona jest korespondencja, roszcze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ń. Osobom,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órym dane osobowe dotycz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ą, przysługują prawa wynikające z RODO, w szczeg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 prawo do dostępu, sprostowania, ograniczenia przetwarzania danych, a także złożenia do organu nadzorczego. Więcej informacji na [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http://www.2wog.wp.mil.pl/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|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66CC"/>
            <w:spacing w:val="0"/>
            <w:position w:val="0"/>
            <w:sz w:val="22"/>
            <w:u w:val="single"/>
            <w:shd w:fill="auto" w:val="clear"/>
          </w:rPr>
          <w:t xml:space="preserve">www.2wog.wp.mil.pl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2wog.wp.mil.pl/" Id="docRId0" Type="http://schemas.openxmlformats.org/officeDocument/2006/relationships/hyperlink" /><Relationship TargetMode="External" Target="http://www.2wog.wp.mil.pl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