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D334" w14:textId="07957A98" w:rsidR="00BC4BCD" w:rsidRPr="00BC4AC9" w:rsidRDefault="00BC4BCD" w:rsidP="00171EE9">
      <w:pPr>
        <w:spacing w:after="0" w:line="240" w:lineRule="auto"/>
        <w:jc w:val="right"/>
      </w:pPr>
      <w:r>
        <w:rPr>
          <w:noProof/>
          <w:lang w:eastAsia="pl-PL"/>
        </w:rPr>
        <w:drawing>
          <wp:inline distT="0" distB="0" distL="0" distR="0" wp14:anchorId="7758CD1A" wp14:editId="1C183715">
            <wp:extent cx="2729865" cy="359410"/>
            <wp:effectExtent l="0" t="0" r="0" b="254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9" t="25739" r="6165" b="25870"/>
                    <a:stretch/>
                  </pic:blipFill>
                  <pic:spPr bwMode="auto">
                    <a:xfrm>
                      <a:off x="0" y="0"/>
                      <a:ext cx="272986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4BC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tab/>
        <w:t xml:space="preserve">                  </w:t>
      </w:r>
      <w:r w:rsidRPr="00BC4AC9">
        <w:t xml:space="preserve">Załącznik nr </w:t>
      </w:r>
      <w:r w:rsidR="00171EE9">
        <w:t>8 do SWZ</w:t>
      </w:r>
    </w:p>
    <w:p w14:paraId="35F1AADC" w14:textId="720DF4DC" w:rsidR="00BC4BCD" w:rsidRPr="00BC4AC9" w:rsidRDefault="00BC4BCD" w:rsidP="00BC4BCD">
      <w:pPr>
        <w:spacing w:after="0" w:line="240" w:lineRule="auto"/>
      </w:pPr>
    </w:p>
    <w:p w14:paraId="34719D3E" w14:textId="7C2BC356" w:rsidR="00BC4BCD" w:rsidRDefault="00BC4BCD" w:rsidP="003F1CA0">
      <w:pPr>
        <w:spacing w:after="24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FC47BE6" w14:textId="7FD1EEB5" w:rsidR="00280FAD" w:rsidRPr="00BC4AC9" w:rsidRDefault="00BC4BCD" w:rsidP="00280FAD">
      <w:pPr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BC4AC9">
        <w:rPr>
          <w:rFonts w:cs="Tahoma"/>
          <w:b/>
          <w:sz w:val="28"/>
          <w:szCs w:val="28"/>
        </w:rPr>
        <w:t>Zestawienie parametrów wymaganych</w:t>
      </w:r>
    </w:p>
    <w:p w14:paraId="73D318C4" w14:textId="77777777" w:rsidR="00BC4BCD" w:rsidRDefault="00BC4BCD" w:rsidP="00BC4BCD">
      <w:pPr>
        <w:spacing w:after="0" w:line="240" w:lineRule="auto"/>
        <w:rPr>
          <w:rFonts w:cs="Arial"/>
          <w:b/>
          <w:bCs/>
          <w:szCs w:val="18"/>
        </w:rPr>
      </w:pPr>
    </w:p>
    <w:p w14:paraId="0AD875D9" w14:textId="7B230535" w:rsidR="00171EE9" w:rsidRPr="00171EE9" w:rsidRDefault="000C4EEF" w:rsidP="00171EE9">
      <w:pPr>
        <w:spacing w:after="240" w:line="240" w:lineRule="auto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>Zadanie nr 10 -</w:t>
      </w:r>
      <w:r w:rsidR="00091CDA"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poz. 39 - Urządzenie</w:t>
      </w:r>
      <w:r w:rsidRPr="00B16BC0">
        <w:rPr>
          <w:rFonts w:cstheme="minorHAnsi"/>
          <w:b/>
          <w:color w:val="000000"/>
          <w:u w:val="single"/>
        </w:rPr>
        <w:t xml:space="preserve"> do obrazowania wewnątrznaczyniowego IVUS - dzierżawa</w:t>
      </w:r>
    </w:p>
    <w:p w14:paraId="4C6791AD" w14:textId="3C4C6E11" w:rsidR="00171EE9" w:rsidRDefault="00171EE9" w:rsidP="00091CDA">
      <w:pPr>
        <w:spacing w:before="120" w:after="120"/>
        <w:rPr>
          <w:rFonts w:cs="Arial"/>
          <w:b/>
          <w:bCs/>
          <w:szCs w:val="18"/>
        </w:rPr>
      </w:pPr>
    </w:p>
    <w:p w14:paraId="795A0369" w14:textId="224EA62E" w:rsidR="00091CDA" w:rsidRDefault="00091CDA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3E49FADE" w14:textId="3729ED6B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E85E262" w14:textId="514AB280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39AEBDBB" w14:textId="7FB1719E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560AD90" w14:textId="78EF4E31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F97A8B0" w14:textId="482F1738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19A8A6C" w14:textId="30BD2B39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64300950" w14:textId="21E23993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7EC78B60" w14:textId="483ACCF3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12D54F7C" w14:textId="1C570D48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2A556B3" w14:textId="2BFBFF2C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7D791545" w14:textId="77777777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11769D9" w14:textId="7397039C" w:rsidR="00091CDA" w:rsidRPr="00B16BC0" w:rsidRDefault="00091CDA" w:rsidP="00091CDA">
      <w:pPr>
        <w:spacing w:before="120" w:after="120"/>
        <w:rPr>
          <w:rFonts w:eastAsia="Times New Roman" w:cstheme="minorHAnsi"/>
          <w:b/>
          <w:bCs/>
          <w:iCs/>
          <w:color w:val="000000" w:themeColor="text1"/>
          <w:lang w:eastAsia="pl-PL"/>
        </w:rPr>
      </w:pPr>
    </w:p>
    <w:tbl>
      <w:tblPr>
        <w:tblpPr w:leftFromText="141" w:rightFromText="141" w:vertAnchor="page" w:horzAnchor="margin" w:tblpY="45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816"/>
        <w:gridCol w:w="1799"/>
        <w:gridCol w:w="2971"/>
      </w:tblGrid>
      <w:tr w:rsidR="00091CDA" w:rsidRPr="0056141C" w14:paraId="2C2AE4A5" w14:textId="77777777" w:rsidTr="00E50E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337FBB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B7EBFE" w14:textId="77777777" w:rsidR="00091CDA" w:rsidRPr="0056141C" w:rsidRDefault="00091CDA" w:rsidP="00E50E5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7FE55EEA" w14:textId="77777777" w:rsidR="00091CDA" w:rsidRPr="0056141C" w:rsidRDefault="00091CDA" w:rsidP="00E50E5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72993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 TAK / NIE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2BBE6" w14:textId="77777777" w:rsidR="00091CDA" w:rsidRPr="0056141C" w:rsidRDefault="00091CDA" w:rsidP="00E50E5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556F5C0B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091CDA" w:rsidRPr="0056141C" w14:paraId="41645B1B" w14:textId="77777777" w:rsidTr="00E50E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24ED5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70064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6F350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12EFC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1CDA" w:rsidRPr="0056141C" w14:paraId="799434C7" w14:textId="77777777" w:rsidTr="00E50E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7E177" w14:textId="77777777" w:rsidR="00091CDA" w:rsidRPr="00A74CEA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17716" w14:textId="77777777" w:rsidR="00091CDA" w:rsidRPr="00A74CEA" w:rsidRDefault="00091CDA" w:rsidP="00E50E53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807054">
              <w:rPr>
                <w:b/>
                <w:sz w:val="18"/>
                <w:szCs w:val="18"/>
              </w:rPr>
              <w:t>Urządzenie do obrazowania wewnątrznaczyniowego IVUS</w:t>
            </w:r>
          </w:p>
          <w:p w14:paraId="0D224D34" w14:textId="77777777" w:rsidR="00091CDA" w:rsidRPr="001329C6" w:rsidRDefault="00091CDA" w:rsidP="00E50E5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87EEE" w14:textId="77777777" w:rsidR="00091CDA" w:rsidRPr="001329C6" w:rsidRDefault="00091CDA" w:rsidP="00E50E53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A75C3" w14:textId="77777777" w:rsidR="00091CDA" w:rsidRDefault="00091CDA" w:rsidP="00E50E53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5EF472B5" w14:textId="77777777" w:rsidR="00091CDA" w:rsidRDefault="00091CDA" w:rsidP="00E50E53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62E184C9" w14:textId="77777777" w:rsidR="00091CDA" w:rsidRDefault="00091CDA" w:rsidP="00E50E53">
            <w:pPr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00AFF69A" w14:textId="77777777" w:rsidR="00091CDA" w:rsidRPr="00807054" w:rsidRDefault="00091CDA" w:rsidP="00E50E53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091CDA" w:rsidRPr="0056141C" w14:paraId="7F87DACB" w14:textId="77777777" w:rsidTr="00E50E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9B765" w14:textId="77777777" w:rsidR="00091CDA" w:rsidRPr="00A74CEA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D81E0" w14:textId="77777777" w:rsidR="00091CDA" w:rsidRDefault="00091CDA" w:rsidP="00E50E53">
            <w:pPr>
              <w:spacing w:after="0" w:line="0" w:lineRule="atLeast"/>
              <w:rPr>
                <w:sz w:val="18"/>
                <w:szCs w:val="18"/>
              </w:rPr>
            </w:pPr>
            <w:r w:rsidRPr="001329C6">
              <w:rPr>
                <w:sz w:val="18"/>
                <w:szCs w:val="18"/>
              </w:rPr>
              <w:t xml:space="preserve">Mobilna konsola montowana na stabilnym i zintegrowanym wózku czterokołowym. </w:t>
            </w:r>
            <w:r w:rsidRPr="001329C6">
              <w:rPr>
                <w:sz w:val="18"/>
                <w:szCs w:val="18"/>
              </w:rPr>
              <w:br/>
              <w:t>Współpracująca z cewnikami o zakresach częstotliwości roboczej od 15MHz do 40MHz, każdy z ruchomą, obrotową głowicą (1800obr/min) obrazującą w zakresie 360 stopni.</w:t>
            </w:r>
            <w:r w:rsidRPr="001329C6">
              <w:rPr>
                <w:sz w:val="18"/>
                <w:szCs w:val="18"/>
              </w:rPr>
              <w:br/>
              <w:t xml:space="preserve">Wmontowany napęd, współpracująca z opcjonalnymi jednorazowymi saneczkami </w:t>
            </w:r>
            <w:r w:rsidRPr="001329C6">
              <w:rPr>
                <w:sz w:val="18"/>
                <w:szCs w:val="18"/>
              </w:rPr>
              <w:br/>
              <w:t>o dwóch prędkościach roboczych 1mm/s i 0,5mm/sec</w:t>
            </w:r>
            <w:r w:rsidRPr="001329C6">
              <w:rPr>
                <w:sz w:val="18"/>
                <w:szCs w:val="18"/>
              </w:rPr>
              <w:br/>
              <w:t>System operacyjny</w:t>
            </w:r>
            <w:r w:rsidRPr="001329C6">
              <w:rPr>
                <w:sz w:val="18"/>
                <w:szCs w:val="18"/>
              </w:rPr>
              <w:br/>
              <w:t>Współpracuje z DICOM (US, IVUS).</w:t>
            </w:r>
            <w:r w:rsidRPr="001329C6">
              <w:rPr>
                <w:sz w:val="18"/>
                <w:szCs w:val="18"/>
              </w:rPr>
              <w:br/>
              <w:t>Archiwizacja obrazów na wbudowanym dysku wewnętrznym, CD, DVD oraz w sieci (PACS).</w:t>
            </w:r>
          </w:p>
          <w:p w14:paraId="012C1C3C" w14:textId="77777777" w:rsidR="00091CDA" w:rsidRPr="00807054" w:rsidRDefault="00091CDA" w:rsidP="00E50E53">
            <w:pPr>
              <w:spacing w:after="0"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3E392" w14:textId="77777777" w:rsidR="00091CDA" w:rsidRPr="0056141C" w:rsidRDefault="00091CDA" w:rsidP="00E50E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E18BE" w14:textId="77777777" w:rsidR="00091CDA" w:rsidRDefault="00091CDA" w:rsidP="00E50E53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471FA136" w14:textId="0372637F" w:rsidR="007E4BB9" w:rsidRDefault="00171EE9" w:rsidP="00BC4BCD">
      <w:pPr>
        <w:spacing w:after="0" w:line="240" w:lineRule="auto"/>
        <w:rPr>
          <w:rFonts w:cs="Arial"/>
          <w:b/>
          <w:bCs/>
          <w:szCs w:val="18"/>
        </w:rPr>
      </w:pP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lastRenderedPageBreak/>
        <w:t xml:space="preserve">Zadanie nr 10 - poz. 38 </w:t>
      </w:r>
      <w:r w:rsidRPr="00B16BC0">
        <w:rPr>
          <w:rFonts w:cstheme="minorHAnsi"/>
          <w:b/>
          <w:bCs/>
          <w:color w:val="000000"/>
          <w:u w:val="single"/>
          <w:lang w:eastAsia="pl-PL"/>
        </w:rPr>
        <w:t xml:space="preserve">– Konsola </w:t>
      </w:r>
      <w:r w:rsidRPr="00B16BC0">
        <w:rPr>
          <w:rFonts w:cstheme="minorHAnsi"/>
          <w:b/>
          <w:bCs/>
          <w:iCs/>
          <w:color w:val="000000" w:themeColor="text1"/>
          <w:u w:val="single"/>
          <w:lang w:eastAsia="pl-PL"/>
        </w:rPr>
        <w:t xml:space="preserve">do sterowania zestawem </w:t>
      </w:r>
      <w:r w:rsidRPr="00B16BC0">
        <w:rPr>
          <w:rFonts w:cstheme="minorHAnsi"/>
          <w:b/>
          <w:bCs/>
          <w:color w:val="000000" w:themeColor="text1"/>
          <w:u w:val="single"/>
          <w:lang w:eastAsia="pl-PL"/>
        </w:rPr>
        <w:t xml:space="preserve">do </w:t>
      </w:r>
      <w:proofErr w:type="spellStart"/>
      <w:r w:rsidRPr="00B16BC0">
        <w:rPr>
          <w:rFonts w:cstheme="minorHAnsi"/>
          <w:b/>
          <w:bCs/>
          <w:color w:val="000000" w:themeColor="text1"/>
          <w:u w:val="single"/>
          <w:lang w:eastAsia="pl-PL"/>
        </w:rPr>
        <w:t>trombektomii</w:t>
      </w:r>
      <w:proofErr w:type="spellEnd"/>
      <w:r w:rsidRPr="00B16BC0">
        <w:rPr>
          <w:rFonts w:cstheme="minorHAnsi"/>
          <w:b/>
          <w:color w:val="000000" w:themeColor="text1"/>
          <w:u w:val="single"/>
        </w:rPr>
        <w:t xml:space="preserve"> - dzierżawa</w:t>
      </w:r>
    </w:p>
    <w:tbl>
      <w:tblPr>
        <w:tblpPr w:leftFromText="141" w:rightFromText="141" w:vertAnchor="page" w:horzAnchor="margin" w:tblpY="220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816"/>
        <w:gridCol w:w="1799"/>
        <w:gridCol w:w="2971"/>
      </w:tblGrid>
      <w:tr w:rsidR="00091CDA" w:rsidRPr="0056141C" w14:paraId="41945437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1FCAD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737F1" w14:textId="77777777" w:rsidR="00091CDA" w:rsidRPr="0056141C" w:rsidRDefault="00091CDA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60A9C9C7" w14:textId="77777777" w:rsidR="00091CDA" w:rsidRPr="0056141C" w:rsidRDefault="00091CDA" w:rsidP="00171EE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AEBE18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 TAK / NIE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BF80A7" w14:textId="77777777" w:rsidR="00091CDA" w:rsidRPr="0056141C" w:rsidRDefault="00091CDA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7BB749BA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091CDA" w:rsidRPr="0056141C" w14:paraId="3BD96881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F8E54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4303D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B7A96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AB1F2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1CDA" w:rsidRPr="0056141C" w14:paraId="5EEE73C5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B03AB" w14:textId="77777777" w:rsidR="00091CDA" w:rsidRPr="00A74CEA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872B0" w14:textId="6144DEB6" w:rsidR="00091CDA" w:rsidRPr="00091CDA" w:rsidRDefault="00091CDA" w:rsidP="00171EE9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091CDA">
              <w:rPr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Konsola </w:t>
            </w:r>
            <w:r w:rsidRPr="00091CDA">
              <w:rPr>
                <w:b/>
                <w:bCs/>
                <w:iCs/>
                <w:color w:val="000000" w:themeColor="text1"/>
                <w:sz w:val="18"/>
                <w:szCs w:val="18"/>
                <w:u w:val="single"/>
                <w:lang w:eastAsia="pl-PL"/>
              </w:rPr>
              <w:t xml:space="preserve">do sterowania zestawem </w:t>
            </w:r>
            <w:r w:rsidRPr="00091CDA">
              <w:rPr>
                <w:b/>
                <w:bCs/>
                <w:color w:val="000000" w:themeColor="text1"/>
                <w:sz w:val="18"/>
                <w:szCs w:val="18"/>
                <w:u w:val="single"/>
                <w:lang w:eastAsia="pl-PL"/>
              </w:rPr>
              <w:t xml:space="preserve">do </w:t>
            </w:r>
            <w:proofErr w:type="spellStart"/>
            <w:r w:rsidRPr="00091CDA">
              <w:rPr>
                <w:b/>
                <w:bCs/>
                <w:color w:val="000000" w:themeColor="text1"/>
                <w:sz w:val="18"/>
                <w:szCs w:val="18"/>
                <w:u w:val="single"/>
                <w:lang w:eastAsia="pl-PL"/>
              </w:rPr>
              <w:t>trombektomii</w:t>
            </w:r>
            <w:proofErr w:type="spellEnd"/>
          </w:p>
          <w:p w14:paraId="02F4B34A" w14:textId="77777777" w:rsidR="00091CDA" w:rsidRPr="00091CDA" w:rsidRDefault="00091CDA" w:rsidP="00171EE9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EE033" w14:textId="77777777" w:rsidR="00091CDA" w:rsidRPr="001329C6" w:rsidRDefault="00091CDA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BAE7E" w14:textId="77777777" w:rsidR="00091CDA" w:rsidRDefault="00091CDA" w:rsidP="00171EE9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00A1D776" w14:textId="77777777" w:rsidR="00091CDA" w:rsidRDefault="00091CDA" w:rsidP="00171EE9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5BD3795A" w14:textId="77777777" w:rsidR="00091CDA" w:rsidRDefault="00091CDA" w:rsidP="00171EE9">
            <w:pPr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5AE35987" w14:textId="77777777" w:rsidR="00091CDA" w:rsidRPr="00807054" w:rsidRDefault="00091CDA" w:rsidP="00171EE9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091CDA" w:rsidRPr="0056141C" w14:paraId="3B8C63E8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C43B3" w14:textId="77777777" w:rsidR="00091CDA" w:rsidRPr="00A74CEA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68B84" w14:textId="77777777" w:rsidR="00091CDA" w:rsidRPr="00091CDA" w:rsidRDefault="00091CDA" w:rsidP="00171EE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91CD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Kompaktowa konsola z wyświetlaczem na 4 kółkach z uchwytem. Urządzenie służące do sterowania zestawem do </w:t>
            </w:r>
            <w:proofErr w:type="spellStart"/>
            <w:r w:rsidRPr="00091CD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trombektomii</w:t>
            </w:r>
            <w:proofErr w:type="spellEnd"/>
            <w:r w:rsidRPr="00091CD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 Konsola automatycznie rozpoznaje rodzaj cewnika i ustawia parametry robocze, umożliwia obsługę pompy, regulację dopływu i odpływu płynu oraz dostarcza informacji o całkowitej objętości roztworu soli fizjologicznej podanego w infuzji oraz czasie trwania procedury. Urządzenie uruchamiane jest przez naciśnięcie przełącznika nożnego 4,57m.  Konsola współpracuje z cewnikami dedykowanymi do: naczyń wieńcowych, tętnic obwodowych, żył obwodowych, przetok dializacyjnych oraz zatorowości płucnej. Cewniki nie posiadają mechanicznych elementów rotujących. Czas przygotowania urządzenia do pracy poniżej 2 minut. Zasilanie zapasowe 60sek.</w:t>
            </w:r>
          </w:p>
          <w:p w14:paraId="042D37DC" w14:textId="77777777" w:rsidR="00091CDA" w:rsidRPr="00091CDA" w:rsidRDefault="00091CDA" w:rsidP="00171EE9">
            <w:pPr>
              <w:spacing w:after="0"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49AC8" w14:textId="77777777" w:rsidR="00091CDA" w:rsidRPr="0056141C" w:rsidRDefault="00091CDA" w:rsidP="00171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2DCC5" w14:textId="77777777" w:rsidR="00091CDA" w:rsidRDefault="00091CDA" w:rsidP="00171EE9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42499C84" w14:textId="77777777" w:rsidR="003F1CA0" w:rsidRDefault="003F1CA0"/>
    <w:p w14:paraId="1412F5D3" w14:textId="500EB9AC" w:rsidR="00091CDA" w:rsidRDefault="00091CDA">
      <w:pPr>
        <w:rPr>
          <w:rFonts w:cstheme="minorHAnsi"/>
        </w:rPr>
      </w:pPr>
    </w:p>
    <w:p w14:paraId="5FF5E6A1" w14:textId="779DA4F2" w:rsidR="00171EE9" w:rsidRDefault="00171EE9">
      <w:pPr>
        <w:rPr>
          <w:rFonts w:cstheme="minorHAnsi"/>
        </w:rPr>
      </w:pPr>
    </w:p>
    <w:p w14:paraId="1E81E37A" w14:textId="3A941CFA" w:rsidR="00091CDA" w:rsidRPr="00B16BC0" w:rsidRDefault="00091CDA" w:rsidP="00126A53">
      <w:pPr>
        <w:spacing w:before="120" w:after="120"/>
        <w:rPr>
          <w:rFonts w:eastAsia="Times New Roman" w:cstheme="minorHAnsi"/>
          <w:b/>
          <w:bCs/>
          <w:iCs/>
          <w:color w:val="000000" w:themeColor="text1"/>
          <w:lang w:eastAsia="pl-PL"/>
        </w:rPr>
      </w:pP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>Zadanie nr 1</w:t>
      </w:r>
      <w:r w:rsidR="00C466A2">
        <w:rPr>
          <w:rFonts w:eastAsia="Times New Roman" w:cstheme="minorHAnsi"/>
          <w:b/>
          <w:bCs/>
          <w:color w:val="000000"/>
          <w:u w:val="single"/>
          <w:lang w:eastAsia="pl-PL"/>
        </w:rPr>
        <w:t>1</w:t>
      </w: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- poz. </w:t>
      </w:r>
      <w:r w:rsidR="007E4BB9"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>11</w:t>
      </w: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</w:t>
      </w:r>
      <w:r w:rsidR="007E4BB9"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– </w:t>
      </w:r>
      <w:r w:rsidR="002F7463">
        <w:rPr>
          <w:rFonts w:cstheme="minorHAnsi"/>
          <w:b/>
          <w:bCs/>
          <w:color w:val="000000"/>
          <w:u w:val="single"/>
          <w:lang w:eastAsia="pl-PL"/>
        </w:rPr>
        <w:t>Bezolejowa pompa pró</w:t>
      </w:r>
      <w:r w:rsidR="00E1636A">
        <w:rPr>
          <w:rFonts w:cstheme="minorHAnsi"/>
          <w:b/>
          <w:bCs/>
          <w:color w:val="000000"/>
          <w:u w:val="single"/>
          <w:lang w:eastAsia="pl-PL"/>
        </w:rPr>
        <w:t>ż</w:t>
      </w:r>
      <w:r w:rsidR="002F7463">
        <w:rPr>
          <w:rFonts w:cstheme="minorHAnsi"/>
          <w:b/>
          <w:bCs/>
          <w:color w:val="000000"/>
          <w:u w:val="single"/>
          <w:lang w:eastAsia="pl-PL"/>
        </w:rPr>
        <w:t>niowa</w:t>
      </w:r>
      <w:r w:rsidR="007E4BB9" w:rsidRPr="00B16BC0">
        <w:rPr>
          <w:rFonts w:cstheme="minorHAnsi"/>
          <w:b/>
          <w:bCs/>
          <w:color w:val="000000"/>
          <w:u w:val="single"/>
          <w:lang w:eastAsia="pl-PL"/>
        </w:rPr>
        <w:t xml:space="preserve"> - </w:t>
      </w:r>
      <w:r w:rsidRPr="00B16BC0">
        <w:rPr>
          <w:rFonts w:cstheme="minorHAnsi"/>
          <w:b/>
          <w:color w:val="000000" w:themeColor="text1"/>
          <w:u w:val="single"/>
        </w:rPr>
        <w:t>dzierżawa</w:t>
      </w:r>
    </w:p>
    <w:tbl>
      <w:tblPr>
        <w:tblpPr w:leftFromText="141" w:rightFromText="141" w:vertAnchor="page" w:horzAnchor="margin" w:tblpY="1020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816"/>
        <w:gridCol w:w="1799"/>
        <w:gridCol w:w="2971"/>
      </w:tblGrid>
      <w:tr w:rsidR="007E4BB9" w:rsidRPr="0056141C" w14:paraId="4A9FF812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958B36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A4DC5" w14:textId="77777777" w:rsidR="007E4BB9" w:rsidRPr="0056141C" w:rsidRDefault="007E4BB9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3D56260E" w14:textId="77777777" w:rsidR="007E4BB9" w:rsidRPr="0056141C" w:rsidRDefault="007E4BB9" w:rsidP="00171EE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EB65D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 TAK / NIE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6DF02" w14:textId="77777777" w:rsidR="007E4BB9" w:rsidRPr="0056141C" w:rsidRDefault="007E4BB9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16C625AC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7E4BB9" w:rsidRPr="0056141C" w14:paraId="0B13BF40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CBA67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808E3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9D5E4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F552F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E4BB9" w:rsidRPr="0056141C" w14:paraId="77FAD08F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C9F31" w14:textId="77777777" w:rsidR="007E4BB9" w:rsidRPr="00A74CEA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3E356" w14:textId="724C9AF2" w:rsidR="007E4BB9" w:rsidRPr="00A74CEA" w:rsidRDefault="007E4BB9" w:rsidP="00171EE9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Pompa </w:t>
            </w:r>
            <w:r w:rsidR="00126A53">
              <w:rPr>
                <w:b/>
                <w:sz w:val="18"/>
                <w:szCs w:val="18"/>
              </w:rPr>
              <w:t xml:space="preserve">do </w:t>
            </w:r>
            <w:r w:rsidR="00126A53" w:rsidRPr="00126A53">
              <w:rPr>
                <w:b/>
                <w:bCs/>
                <w:iCs/>
                <w:color w:val="000000" w:themeColor="text1"/>
                <w:sz w:val="18"/>
                <w:szCs w:val="18"/>
                <w:lang w:eastAsia="pl-PL"/>
              </w:rPr>
              <w:t xml:space="preserve">sterowania zestawem </w:t>
            </w:r>
            <w:r w:rsidR="00126A53" w:rsidRPr="00126A5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="00126A53" w:rsidRPr="00126A5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trombektomii</w:t>
            </w:r>
            <w:proofErr w:type="spellEnd"/>
            <w:r w:rsidR="00126A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85071F" w14:textId="77777777" w:rsidR="007E4BB9" w:rsidRPr="001329C6" w:rsidRDefault="007E4BB9" w:rsidP="00171EE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F28E5" w14:textId="77777777" w:rsidR="007E4BB9" w:rsidRPr="001329C6" w:rsidRDefault="007E4BB9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0C41D" w14:textId="77777777" w:rsidR="007E4BB9" w:rsidRDefault="007E4BB9" w:rsidP="00171EE9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51F06E2A" w14:textId="77777777" w:rsidR="007E4BB9" w:rsidRDefault="007E4BB9" w:rsidP="00171EE9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0FBF351A" w14:textId="77777777" w:rsidR="007E4BB9" w:rsidRDefault="007E4BB9" w:rsidP="00171EE9">
            <w:pPr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3564D2E1" w14:textId="77777777" w:rsidR="007E4BB9" w:rsidRPr="00807054" w:rsidRDefault="007E4BB9" w:rsidP="00171EE9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7E4BB9" w:rsidRPr="0056141C" w14:paraId="16A18A91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00172" w14:textId="77777777" w:rsidR="007E4BB9" w:rsidRPr="00A74CEA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BF7A2" w14:textId="3F39C120" w:rsidR="007E4BB9" w:rsidRPr="00807054" w:rsidRDefault="007E4BB9" w:rsidP="00171EE9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7E4BB9">
              <w:rPr>
                <w:sz w:val="18"/>
                <w:szCs w:val="18"/>
              </w:rPr>
              <w:t xml:space="preserve">Bezolejowa pompa próżniowa, podświetlane miejsce na zbiornik aspiracyjny; max. możliwe podciśnienie </w:t>
            </w:r>
            <w:proofErr w:type="spellStart"/>
            <w:r w:rsidRPr="007E4BB9">
              <w:rPr>
                <w:sz w:val="18"/>
                <w:szCs w:val="18"/>
              </w:rPr>
              <w:t>apsiracji</w:t>
            </w:r>
            <w:proofErr w:type="spellEnd"/>
            <w:r w:rsidRPr="007E4BB9">
              <w:rPr>
                <w:sz w:val="18"/>
                <w:szCs w:val="18"/>
              </w:rPr>
              <w:t xml:space="preserve"> -29,2 </w:t>
            </w:r>
            <w:proofErr w:type="spellStart"/>
            <w:r w:rsidRPr="007E4BB9">
              <w:rPr>
                <w:sz w:val="18"/>
                <w:szCs w:val="18"/>
              </w:rPr>
              <w:t>inHg</w:t>
            </w:r>
            <w:proofErr w:type="spellEnd"/>
            <w:r w:rsidRPr="007E4BB9">
              <w:rPr>
                <w:sz w:val="18"/>
                <w:szCs w:val="18"/>
              </w:rPr>
              <w:t xml:space="preserve">; 4-stopniowy </w:t>
            </w:r>
            <w:proofErr w:type="spellStart"/>
            <w:r w:rsidRPr="007E4BB9">
              <w:rPr>
                <w:sz w:val="18"/>
                <w:szCs w:val="18"/>
              </w:rPr>
              <w:t>ledowy</w:t>
            </w:r>
            <w:proofErr w:type="spellEnd"/>
            <w:r w:rsidRPr="007E4BB9">
              <w:rPr>
                <w:sz w:val="18"/>
                <w:szCs w:val="18"/>
              </w:rPr>
              <w:t xml:space="preserve"> wskaźnik siły ssania; kompatybilna z 1000ml zbiornikiem z elementem wychwytującym odsysane skrzepliny (plastikowa siatka); integralna część systemu do </w:t>
            </w:r>
            <w:proofErr w:type="spellStart"/>
            <w:r w:rsidRPr="007E4BB9">
              <w:rPr>
                <w:sz w:val="18"/>
                <w:szCs w:val="18"/>
              </w:rPr>
              <w:t>tromboaspiracji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7BD0C" w14:textId="77777777" w:rsidR="007E4BB9" w:rsidRPr="0056141C" w:rsidRDefault="007E4BB9" w:rsidP="00171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C3BDE" w14:textId="77777777" w:rsidR="007E4BB9" w:rsidRDefault="007E4BB9" w:rsidP="00171EE9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63B2F551" w14:textId="404FEF62" w:rsidR="00091CDA" w:rsidRDefault="00091CDA"/>
    <w:p w14:paraId="559F5792" w14:textId="5CEF5521" w:rsidR="00171EE9" w:rsidRDefault="00171EE9"/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16696C" w:rsidRPr="0016696C" w14:paraId="2AE17E17" w14:textId="77777777" w:rsidTr="00440CC7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964" w14:textId="77777777" w:rsidR="0016696C" w:rsidRPr="0016696C" w:rsidRDefault="0016696C" w:rsidP="00440CC7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bookmarkStart w:id="0" w:name="_GoBack"/>
            <w:r w:rsidRPr="0016696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6696C" w:rsidRPr="0016696C" w14:paraId="6058F932" w14:textId="77777777" w:rsidTr="00440CC7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0D40" w14:textId="77777777" w:rsidR="0016696C" w:rsidRPr="0016696C" w:rsidRDefault="0016696C" w:rsidP="00440CC7">
            <w:pPr>
              <w:adjustRightInd w:val="0"/>
              <w:ind w:left="1115"/>
              <w:contextualSpacing/>
              <w:rPr>
                <w:rFonts w:ascii="Calibri" w:hAnsi="Calibri"/>
                <w:color w:val="FF0000"/>
                <w:sz w:val="18"/>
                <w:szCs w:val="18"/>
              </w:rPr>
            </w:pPr>
            <w:r w:rsidRPr="0016696C">
              <w:rPr>
                <w:rFonts w:ascii="Calibri" w:hAnsi="Calibri"/>
                <w:color w:val="FF0000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2260" w14:textId="77777777" w:rsidR="0016696C" w:rsidRPr="0016696C" w:rsidRDefault="0016696C" w:rsidP="00440CC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16696C">
              <w:rPr>
                <w:rFonts w:ascii="Calibri" w:hAnsi="Calibri"/>
                <w:color w:val="FF0000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7359" w14:textId="77777777" w:rsidR="0016696C" w:rsidRPr="0016696C" w:rsidRDefault="0016696C" w:rsidP="00440CC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16696C">
              <w:rPr>
                <w:rFonts w:ascii="Calibri" w:hAnsi="Calibri"/>
                <w:color w:val="FF0000"/>
                <w:sz w:val="18"/>
                <w:szCs w:val="18"/>
              </w:rPr>
              <w:t>Podpis</w:t>
            </w:r>
          </w:p>
        </w:tc>
      </w:tr>
      <w:tr w:rsidR="0016696C" w:rsidRPr="0016696C" w14:paraId="17812C67" w14:textId="77777777" w:rsidTr="00440CC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CCA1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11AF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E35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5B7B739B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2A0EDEAC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16696C" w:rsidRPr="0016696C" w14:paraId="53A9A0E8" w14:textId="77777777" w:rsidTr="00440CC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C92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ECDF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D11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1AA707CA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14E29638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bookmarkEnd w:id="0"/>
    </w:tbl>
    <w:p w14:paraId="64A1ABB4" w14:textId="2944F4A1" w:rsidR="00171EE9" w:rsidRDefault="00171EE9"/>
    <w:p w14:paraId="55EF153D" w14:textId="77777777" w:rsidR="00171EE9" w:rsidRDefault="00171EE9"/>
    <w:sectPr w:rsidR="00171E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5D8D" w14:textId="77777777" w:rsidR="003B7735" w:rsidRDefault="003B7735" w:rsidP="00807054">
      <w:pPr>
        <w:spacing w:after="0" w:line="240" w:lineRule="auto"/>
      </w:pPr>
      <w:r>
        <w:separator/>
      </w:r>
    </w:p>
  </w:endnote>
  <w:endnote w:type="continuationSeparator" w:id="0">
    <w:p w14:paraId="7756F015" w14:textId="77777777" w:rsidR="003B7735" w:rsidRDefault="003B7735" w:rsidP="0080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3FFF" w14:textId="66B0A24E" w:rsidR="00171EE9" w:rsidRDefault="00171EE9">
    <w:pPr>
      <w:pStyle w:val="Stopka"/>
    </w:pPr>
    <w:r>
      <w:rPr>
        <w:rFonts w:ascii="Calibri" w:hAnsi="Calibri"/>
        <w:b/>
        <w:sz w:val="20"/>
      </w:rPr>
      <w:t>D25M/251/N/36-70rj/24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53E40" w14:textId="77777777" w:rsidR="003B7735" w:rsidRDefault="003B7735" w:rsidP="00807054">
      <w:pPr>
        <w:spacing w:after="0" w:line="240" w:lineRule="auto"/>
      </w:pPr>
      <w:r>
        <w:separator/>
      </w:r>
    </w:p>
  </w:footnote>
  <w:footnote w:type="continuationSeparator" w:id="0">
    <w:p w14:paraId="037962A8" w14:textId="77777777" w:rsidR="003B7735" w:rsidRDefault="003B7735" w:rsidP="0080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CB9"/>
    <w:multiLevelType w:val="hybridMultilevel"/>
    <w:tmpl w:val="ABF68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A0"/>
    <w:rsid w:val="00091CDA"/>
    <w:rsid w:val="000C4EEF"/>
    <w:rsid w:val="00115BB7"/>
    <w:rsid w:val="00126A53"/>
    <w:rsid w:val="0016696C"/>
    <w:rsid w:val="00171EE9"/>
    <w:rsid w:val="00280FAD"/>
    <w:rsid w:val="002F7463"/>
    <w:rsid w:val="00320C39"/>
    <w:rsid w:val="003B7735"/>
    <w:rsid w:val="003F1CA0"/>
    <w:rsid w:val="00501F8D"/>
    <w:rsid w:val="0053188A"/>
    <w:rsid w:val="005C637B"/>
    <w:rsid w:val="006834E3"/>
    <w:rsid w:val="006B1FDC"/>
    <w:rsid w:val="007168EF"/>
    <w:rsid w:val="00765403"/>
    <w:rsid w:val="007E4BB9"/>
    <w:rsid w:val="00807054"/>
    <w:rsid w:val="008224E3"/>
    <w:rsid w:val="009D4E58"/>
    <w:rsid w:val="00A74CEA"/>
    <w:rsid w:val="00B16BC0"/>
    <w:rsid w:val="00BC4BCD"/>
    <w:rsid w:val="00C466A2"/>
    <w:rsid w:val="00CC32DE"/>
    <w:rsid w:val="00CC74C7"/>
    <w:rsid w:val="00E1636A"/>
    <w:rsid w:val="00E823AC"/>
    <w:rsid w:val="00E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B7F9"/>
  <w15:chartTrackingRefBased/>
  <w15:docId w15:val="{38920644-6FCD-4E8A-A59A-C94D334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54"/>
  </w:style>
  <w:style w:type="paragraph" w:styleId="Stopka">
    <w:name w:val="footer"/>
    <w:basedOn w:val="Normalny"/>
    <w:link w:val="StopkaZnak"/>
    <w:uiPriority w:val="99"/>
    <w:unhideWhenUsed/>
    <w:rsid w:val="0080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54"/>
  </w:style>
  <w:style w:type="paragraph" w:styleId="Akapitzlist">
    <w:name w:val="List Paragraph"/>
    <w:basedOn w:val="Normalny"/>
    <w:uiPriority w:val="34"/>
    <w:qFormat/>
    <w:rsid w:val="00091C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Kowalewski Kamil</dc:creator>
  <cp:keywords/>
  <dc:description/>
  <cp:lastModifiedBy>Beata Martyn-Mrozowska</cp:lastModifiedBy>
  <cp:revision>5</cp:revision>
  <dcterms:created xsi:type="dcterms:W3CDTF">2024-08-27T13:22:00Z</dcterms:created>
  <dcterms:modified xsi:type="dcterms:W3CDTF">2024-10-10T12:08:00Z</dcterms:modified>
</cp:coreProperties>
</file>