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BF00C6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11</w:t>
      </w:r>
      <w:r w:rsidR="00DA70FA" w:rsidRPr="00DA70FA">
        <w:rPr>
          <w:rFonts w:ascii="Arial" w:hAnsi="Arial" w:cs="Arial"/>
          <w:b/>
          <w:sz w:val="22"/>
          <w:szCs w:val="22"/>
        </w:rPr>
        <w:t xml:space="preserve">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07156C">
        <w:trPr>
          <w:trHeight w:val="437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2256C6">
        <w:trPr>
          <w:trHeight w:val="89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64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386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07156C">
        <w:trPr>
          <w:trHeight w:val="408"/>
        </w:trPr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>
        <w:tc>
          <w:tcPr>
            <w:tcW w:w="3343" w:type="dxa"/>
            <w:shd w:val="clear" w:color="auto" w:fill="D9D9D9" w:themeFill="background1" w:themeFillShade="D9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F00C6" w:rsidRDefault="00BF00C6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BE6BA6" w:rsidRPr="00B85C1E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</w:p>
    <w:p w:rsidR="00BE6BA6" w:rsidRDefault="005E7CF0">
      <w:pPr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BF00C6" w:rsidRPr="00B85C1E" w:rsidRDefault="00BF00C6">
      <w:pPr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</w:p>
    <w:p w:rsidR="00D62C2C" w:rsidRPr="00B31F9C" w:rsidRDefault="00BF00C6" w:rsidP="00D62C2C">
      <w:pPr>
        <w:spacing w:before="40" w:after="120"/>
        <w:ind w:left="36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>w postępowaniu pn</w:t>
      </w:r>
      <w:r w:rsidR="00B85C1E">
        <w:rPr>
          <w:rFonts w:ascii="Arial" w:hAnsi="Arial" w:cs="Arial"/>
          <w:b/>
          <w:bCs/>
          <w:sz w:val="22"/>
          <w:szCs w:val="22"/>
        </w:rPr>
        <w:t>:</w:t>
      </w:r>
      <w:r w:rsidR="005E7CF0" w:rsidRPr="00B85C1E">
        <w:rPr>
          <w:rFonts w:ascii="Arial" w:hAnsi="Arial" w:cs="Arial"/>
          <w:b/>
          <w:bCs/>
          <w:sz w:val="22"/>
          <w:szCs w:val="22"/>
        </w:rPr>
        <w:t xml:space="preserve"> </w:t>
      </w:r>
      <w:r w:rsidR="00D62C2C" w:rsidRPr="00B31F9C">
        <w:rPr>
          <w:rFonts w:ascii="Arial" w:hAnsi="Arial" w:cs="Arial"/>
          <w:b/>
          <w:sz w:val="22"/>
        </w:rPr>
        <w:t>„</w:t>
      </w:r>
      <w:r w:rsidR="0048462B">
        <w:rPr>
          <w:rFonts w:ascii="Arial" w:hAnsi="Arial" w:cs="Arial"/>
          <w:b/>
          <w:sz w:val="22"/>
          <w:szCs w:val="22"/>
        </w:rPr>
        <w:t>U</w:t>
      </w:r>
      <w:r w:rsidR="0048462B" w:rsidRPr="0048462B">
        <w:rPr>
          <w:rFonts w:ascii="Arial" w:hAnsi="Arial" w:cs="Arial"/>
          <w:b/>
          <w:sz w:val="22"/>
          <w:szCs w:val="22"/>
        </w:rPr>
        <w:t>sługi kalibracji i konserwacji oraz naprawy systemów detekcji gazu</w:t>
      </w:r>
      <w:r w:rsidR="0048462B">
        <w:rPr>
          <w:rFonts w:ascii="Arial" w:hAnsi="Arial" w:cs="Arial"/>
        </w:rPr>
        <w:t xml:space="preserve"> </w:t>
      </w:r>
      <w:r w:rsidR="00564438" w:rsidRPr="00564438">
        <w:rPr>
          <w:rFonts w:ascii="Arial" w:hAnsi="Arial" w:cs="Arial"/>
          <w:b/>
          <w:sz w:val="22"/>
          <w:szCs w:val="22"/>
        </w:rPr>
        <w:t xml:space="preserve"> (3 zadania)</w:t>
      </w:r>
      <w:r w:rsidR="00D62C2C" w:rsidRPr="00B31F9C">
        <w:rPr>
          <w:rFonts w:ascii="Arial" w:hAnsi="Arial" w:cs="Arial"/>
          <w:b/>
          <w:sz w:val="22"/>
        </w:rPr>
        <w:t xml:space="preserve">”- </w:t>
      </w:r>
      <w:r w:rsidR="0048462B">
        <w:rPr>
          <w:rFonts w:ascii="Arial" w:hAnsi="Arial" w:cs="Arial"/>
          <w:b/>
          <w:sz w:val="22"/>
        </w:rPr>
        <w:t>numer postępowania: 47/</w:t>
      </w:r>
      <w:r w:rsidR="00564438">
        <w:rPr>
          <w:rFonts w:ascii="Arial" w:hAnsi="Arial" w:cs="Arial"/>
          <w:b/>
          <w:sz w:val="22"/>
        </w:rPr>
        <w:t>WOG/U/Infrastr./24</w:t>
      </w:r>
    </w:p>
    <w:p w:rsidR="00BE6BA6" w:rsidRPr="00B85C1E" w:rsidRDefault="00BE6BA6">
      <w:pPr>
        <w:spacing w:line="280" w:lineRule="exact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BF00C6">
        <w:rPr>
          <w:rFonts w:ascii="Arial" w:hAnsi="Arial" w:cs="Arial"/>
          <w:sz w:val="22"/>
          <w:szCs w:val="22"/>
        </w:rPr>
        <w:t>17 pkt 1 lit. d</w:t>
      </w:r>
      <w:r w:rsidRPr="006F2835">
        <w:rPr>
          <w:rFonts w:ascii="Arial" w:hAnsi="Arial" w:cs="Arial"/>
          <w:sz w:val="22"/>
          <w:szCs w:val="22"/>
        </w:rPr>
        <w:t>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BF00C6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Default="005E7CF0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 w:rsidRPr="009C5F3B">
        <w:rPr>
          <w:rFonts w:cs="Arial"/>
          <w:sz w:val="22"/>
        </w:rPr>
        <w:t xml:space="preserve">Wykonawca wykazuje: </w:t>
      </w:r>
    </w:p>
    <w:p w:rsidR="00BF00C6" w:rsidRPr="009C5F3B" w:rsidRDefault="00BF00C6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4002D1" w:rsidRPr="004002D1" w:rsidRDefault="004002D1" w:rsidP="004002D1">
      <w:pPr>
        <w:pStyle w:val="Akapitzlist"/>
        <w:numPr>
          <w:ilvl w:val="0"/>
          <w:numId w:val="1"/>
        </w:numPr>
        <w:spacing w:after="240" w:line="240" w:lineRule="auto"/>
        <w:ind w:left="284" w:hanging="284"/>
        <w:jc w:val="both"/>
        <w:rPr>
          <w:rFonts w:cs="Arial"/>
          <w:sz w:val="22"/>
        </w:rPr>
      </w:pPr>
      <w:r w:rsidRPr="004002D1">
        <w:rPr>
          <w:rFonts w:cs="Arial"/>
          <w:sz w:val="22"/>
        </w:rPr>
        <w:t xml:space="preserve">Co najmniej jedną </w:t>
      </w:r>
      <w:r w:rsidR="00A43FCA" w:rsidRPr="004002D1">
        <w:rPr>
          <w:rFonts w:cs="Arial"/>
          <w:sz w:val="22"/>
        </w:rPr>
        <w:t>Osobę</w:t>
      </w:r>
      <w:r w:rsidR="00A43FCA" w:rsidRPr="00A43FCA">
        <w:rPr>
          <w:rFonts w:cs="Arial"/>
          <w:b/>
          <w:sz w:val="22"/>
        </w:rPr>
        <w:t xml:space="preserve"> </w:t>
      </w:r>
      <w:r w:rsidRPr="004002D1">
        <w:rPr>
          <w:rFonts w:cs="Arial"/>
          <w:sz w:val="22"/>
        </w:rPr>
        <w:t>–</w:t>
      </w:r>
      <w:r w:rsidR="00A43FCA" w:rsidRPr="004002D1">
        <w:rPr>
          <w:rFonts w:cs="Arial"/>
          <w:sz w:val="22"/>
        </w:rPr>
        <w:t xml:space="preserve"> </w:t>
      </w:r>
      <w:r w:rsidRPr="004002D1">
        <w:rPr>
          <w:rFonts w:cs="Arial"/>
          <w:sz w:val="22"/>
        </w:rPr>
        <w:t xml:space="preserve">spełniającą wymagania kwalifikacyjne do wykonywania pracy na stanowisku </w:t>
      </w:r>
      <w:r w:rsidRPr="004002D1">
        <w:rPr>
          <w:rFonts w:cs="Arial"/>
          <w:b/>
          <w:sz w:val="22"/>
        </w:rPr>
        <w:t>eksploatacji „E”</w:t>
      </w:r>
      <w:r w:rsidRPr="004002D1">
        <w:rPr>
          <w:rFonts w:cs="Arial"/>
          <w:sz w:val="22"/>
        </w:rPr>
        <w:t xml:space="preserve"> i </w:t>
      </w:r>
      <w:r w:rsidRPr="004002D1">
        <w:rPr>
          <w:rFonts w:cs="Arial"/>
          <w:b/>
          <w:sz w:val="22"/>
        </w:rPr>
        <w:t>dozoru „D”</w:t>
      </w:r>
      <w:r w:rsidRPr="004002D1">
        <w:rPr>
          <w:rFonts w:cs="Arial"/>
          <w:sz w:val="22"/>
        </w:rPr>
        <w:t xml:space="preserve">  </w:t>
      </w:r>
      <w:r w:rsidRPr="004002D1">
        <w:rPr>
          <w:rFonts w:cs="Arial"/>
          <w:bCs/>
          <w:sz w:val="22"/>
        </w:rPr>
        <w:t>uprawniające do zajmowania się eksploatacją urządzeń, instalacji i sieci Grupy  1-</w:t>
      </w:r>
    </w:p>
    <w:p w:rsidR="004002D1" w:rsidRPr="004002D1" w:rsidRDefault="004002D1" w:rsidP="004002D1">
      <w:pPr>
        <w:pStyle w:val="Akapitzlist"/>
        <w:spacing w:after="240" w:line="240" w:lineRule="auto"/>
        <w:ind w:left="284"/>
        <w:jc w:val="both"/>
        <w:rPr>
          <w:rFonts w:cs="Arial"/>
          <w:sz w:val="22"/>
        </w:rPr>
      </w:pPr>
    </w:p>
    <w:p w:rsidR="004002D1" w:rsidRDefault="004002D1" w:rsidP="004F062A">
      <w:pPr>
        <w:pStyle w:val="Akapitzlist"/>
        <w:spacing w:after="240"/>
        <w:jc w:val="both"/>
        <w:rPr>
          <w:rFonts w:eastAsia="Calibri" w:cs="Arial"/>
          <w:i/>
          <w:sz w:val="22"/>
        </w:rPr>
      </w:pPr>
      <w:r w:rsidRPr="004002D1">
        <w:rPr>
          <w:rFonts w:cs="Arial"/>
          <w:b/>
          <w:bCs/>
          <w:i/>
          <w:sz w:val="22"/>
        </w:rPr>
        <w:t>pkt. 2</w:t>
      </w:r>
      <w:r w:rsidRPr="004002D1">
        <w:rPr>
          <w:rFonts w:cs="Arial"/>
          <w:bCs/>
          <w:sz w:val="22"/>
        </w:rPr>
        <w:t xml:space="preserve"> </w:t>
      </w:r>
      <w:r w:rsidRPr="004002D1">
        <w:rPr>
          <w:rFonts w:eastAsia="Calibri" w:cs="Arial"/>
          <w:i/>
          <w:sz w:val="22"/>
        </w:rPr>
        <w:t xml:space="preserve"> </w:t>
      </w:r>
      <w:r w:rsidRPr="004002D1">
        <w:rPr>
          <w:rFonts w:eastAsia="Calibri" w:cs="Arial"/>
          <w:i/>
          <w:color w:val="000000"/>
          <w:sz w:val="22"/>
        </w:rPr>
        <w:t>–</w:t>
      </w:r>
      <w:r w:rsidRPr="004002D1">
        <w:rPr>
          <w:rFonts w:eastAsia="Calibri" w:cs="Arial"/>
          <w:i/>
          <w:sz w:val="22"/>
        </w:rPr>
        <w:t xml:space="preserve">  urządzenia, instalacje i sieci elektroenergetyczne o napięciu znamionowym nie wyższym niż 1 kV;</w:t>
      </w:r>
      <w:bookmarkStart w:id="1" w:name="_GoBack"/>
      <w:bookmarkEnd w:id="1"/>
    </w:p>
    <w:p w:rsidR="004F062A" w:rsidRPr="004002D1" w:rsidRDefault="004F062A" w:rsidP="004002D1">
      <w:pPr>
        <w:pStyle w:val="Akapitzlist"/>
        <w:spacing w:after="120"/>
        <w:jc w:val="both"/>
        <w:rPr>
          <w:rFonts w:eastAsia="Calibri" w:cs="Arial"/>
          <w:i/>
          <w:sz w:val="22"/>
        </w:rPr>
      </w:pPr>
      <w:r w:rsidRPr="004F062A">
        <w:rPr>
          <w:rFonts w:eastAsia="Calibri" w:cs="Arial"/>
          <w:b/>
          <w:i/>
          <w:sz w:val="22"/>
        </w:rPr>
        <w:t>pkt. 9 (11)</w:t>
      </w:r>
      <w:r w:rsidRPr="004F062A">
        <w:rPr>
          <w:rFonts w:eastAsia="Calibri" w:cs="Arial"/>
          <w:i/>
          <w:sz w:val="22"/>
        </w:rPr>
        <w:t xml:space="preserve"> – elektryczne urządzenia w wykonaniu przeciwwybuchowym</w:t>
      </w:r>
    </w:p>
    <w:p w:rsidR="004002D1" w:rsidRPr="004002D1" w:rsidRDefault="004002D1" w:rsidP="004002D1">
      <w:pPr>
        <w:pStyle w:val="Akapitzlist"/>
        <w:suppressAutoHyphens w:val="0"/>
        <w:autoSpaceDE w:val="0"/>
        <w:autoSpaceDN w:val="0"/>
        <w:adjustRightInd w:val="0"/>
        <w:spacing w:after="120"/>
        <w:rPr>
          <w:rFonts w:eastAsia="Calibri" w:cs="Arial"/>
          <w:i/>
          <w:color w:val="000000"/>
          <w:sz w:val="22"/>
        </w:rPr>
      </w:pPr>
      <w:r w:rsidRPr="004002D1">
        <w:rPr>
          <w:rFonts w:eastAsia="Calibri" w:cs="Arial"/>
          <w:b/>
          <w:i/>
          <w:color w:val="000000"/>
          <w:sz w:val="22"/>
        </w:rPr>
        <w:t>pkt. 10 (13)</w:t>
      </w:r>
      <w:r w:rsidRPr="004002D1">
        <w:rPr>
          <w:rFonts w:eastAsia="Calibri" w:cs="Arial"/>
          <w:i/>
          <w:color w:val="000000"/>
          <w:sz w:val="22"/>
        </w:rPr>
        <w:t xml:space="preserve"> – aparatura kontrolno - pomiarowa oraz urządzenia i instalację autom</w:t>
      </w:r>
      <w:r w:rsidRPr="004002D1">
        <w:rPr>
          <w:rFonts w:eastAsia="Calibri" w:cs="Arial"/>
          <w:i/>
          <w:color w:val="000000"/>
          <w:sz w:val="22"/>
        </w:rPr>
        <w:t>a</w:t>
      </w:r>
      <w:r w:rsidRPr="004002D1">
        <w:rPr>
          <w:rFonts w:eastAsia="Calibri" w:cs="Arial"/>
          <w:i/>
          <w:color w:val="000000"/>
          <w:sz w:val="22"/>
        </w:rPr>
        <w:t>tycznej regulacji, sterowania i zabezpieczeń urządzeń i instalacji wymienionych w pkt 1-9 (1-12).</w:t>
      </w:r>
    </w:p>
    <w:p w:rsidR="004002D1" w:rsidRDefault="004002D1" w:rsidP="004002D1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</w:p>
    <w:p w:rsidR="004F062A" w:rsidRDefault="004F062A" w:rsidP="004002D1">
      <w:pPr>
        <w:pStyle w:val="Akapitzlist"/>
        <w:spacing w:after="0" w:line="240" w:lineRule="auto"/>
        <w:ind w:left="284"/>
        <w:jc w:val="both"/>
        <w:rPr>
          <w:rFonts w:cs="Arial"/>
          <w:b/>
          <w:sz w:val="22"/>
        </w:rPr>
      </w:pPr>
    </w:p>
    <w:p w:rsidR="00A43FCA" w:rsidRPr="00A43FCA" w:rsidRDefault="00A43FCA" w:rsidP="004002D1">
      <w:pPr>
        <w:pStyle w:val="Akapitzlist"/>
        <w:spacing w:after="0" w:line="240" w:lineRule="auto"/>
        <w:ind w:left="284"/>
        <w:jc w:val="both"/>
        <w:rPr>
          <w:rFonts w:cs="Arial"/>
          <w:sz w:val="22"/>
        </w:rPr>
      </w:pPr>
      <w:r w:rsidRPr="00A43FCA">
        <w:rPr>
          <w:rFonts w:cs="Arial"/>
          <w:b/>
          <w:sz w:val="22"/>
        </w:rPr>
        <w:tab/>
        <w:t xml:space="preserve">                 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407"/>
        <w:gridCol w:w="2976"/>
        <w:gridCol w:w="2035"/>
        <w:gridCol w:w="1646"/>
      </w:tblGrid>
      <w:tr w:rsidR="00BE6BA6" w:rsidRPr="00B85C1E" w:rsidTr="004002D1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="004002D1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/spełniają</w:t>
            </w:r>
            <w:r w:rsidR="0039458C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cej wymagania kwalifikacyjne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 w:rsidP="0052500F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CA439A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A43FCA" w:rsidRPr="00B85C1E" w:rsidTr="004002D1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4002D1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3FCA" w:rsidRPr="00B85C1E" w:rsidTr="004002D1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3FCA" w:rsidRPr="00B85C1E" w:rsidRDefault="00A43FC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E6BA6" w:rsidRPr="00B85C1E" w:rsidTr="004002D1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A43FCA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FF3A2C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A6A6A6" w:themeFill="background1" w:themeFillShade="A6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4002D1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252" w:rsidRDefault="008D2252" w:rsidP="00D65D9C">
      <w:r>
        <w:separator/>
      </w:r>
    </w:p>
  </w:endnote>
  <w:endnote w:type="continuationSeparator" w:id="0">
    <w:p w:rsidR="008D2252" w:rsidRDefault="008D2252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1223103472"/>
      <w:docPartObj>
        <w:docPartGallery w:val="Page Numbers (Bottom of Page)"/>
        <w:docPartUnique/>
      </w:docPartObj>
    </w:sdtPr>
    <w:sdtEndPr/>
    <w:sdtContent>
      <w:p w:rsidR="00DA70FA" w:rsidRPr="00DA70FA" w:rsidRDefault="00DA70F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A70F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A70FA">
          <w:rPr>
            <w:rFonts w:ascii="Arial" w:hAnsi="Arial" w:cs="Arial"/>
            <w:sz w:val="20"/>
            <w:szCs w:val="20"/>
          </w:rPr>
          <w:instrText>PAGE    \* MERGEFORMAT</w:instrText>
        </w:r>
        <w:r w:rsidRPr="00DA70F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F062A" w:rsidRPr="004F062A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DA70F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252" w:rsidRDefault="008D2252" w:rsidP="00D65D9C">
      <w:r>
        <w:separator/>
      </w:r>
    </w:p>
  </w:footnote>
  <w:footnote w:type="continuationSeparator" w:id="0">
    <w:p w:rsidR="008D2252" w:rsidRDefault="008D2252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7156C"/>
    <w:rsid w:val="000A0445"/>
    <w:rsid w:val="00120B86"/>
    <w:rsid w:val="002256C6"/>
    <w:rsid w:val="002818BB"/>
    <w:rsid w:val="002D1F32"/>
    <w:rsid w:val="0039458C"/>
    <w:rsid w:val="004002D1"/>
    <w:rsid w:val="0048462B"/>
    <w:rsid w:val="004F062A"/>
    <w:rsid w:val="0052500F"/>
    <w:rsid w:val="00564438"/>
    <w:rsid w:val="005E7CF0"/>
    <w:rsid w:val="00617E56"/>
    <w:rsid w:val="00623481"/>
    <w:rsid w:val="00656EB3"/>
    <w:rsid w:val="006F2835"/>
    <w:rsid w:val="007E7C9E"/>
    <w:rsid w:val="00803432"/>
    <w:rsid w:val="008418C9"/>
    <w:rsid w:val="00885BF4"/>
    <w:rsid w:val="008D2252"/>
    <w:rsid w:val="0096054A"/>
    <w:rsid w:val="009912F1"/>
    <w:rsid w:val="009C5F3B"/>
    <w:rsid w:val="00A37F2A"/>
    <w:rsid w:val="00A43FCA"/>
    <w:rsid w:val="00AA70EB"/>
    <w:rsid w:val="00AE7445"/>
    <w:rsid w:val="00B85C1E"/>
    <w:rsid w:val="00B92256"/>
    <w:rsid w:val="00BE6BA6"/>
    <w:rsid w:val="00BF00C6"/>
    <w:rsid w:val="00CA439A"/>
    <w:rsid w:val="00D259E1"/>
    <w:rsid w:val="00D62C2C"/>
    <w:rsid w:val="00D65D9C"/>
    <w:rsid w:val="00DA70FA"/>
    <w:rsid w:val="00FC4125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A43FCA"/>
    <w:pPr>
      <w:spacing w:after="120" w:line="480" w:lineRule="auto"/>
    </w:pPr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A6F6D9-1216-4656-9F76-5A99E5D6FD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dcterms:created xsi:type="dcterms:W3CDTF">2024-12-04T11:03:00Z</dcterms:created>
  <dcterms:modified xsi:type="dcterms:W3CDTF">2024-12-04T12:48:00Z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39555853-8e66-4a8a-a8de-804c7414ce5b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