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7113" w14:textId="65B5B42E" w:rsidR="00392218" w:rsidRPr="00E93D4E" w:rsidRDefault="00392218" w:rsidP="00392218">
      <w:pPr>
        <w:jc w:val="right"/>
        <w:rPr>
          <w:color w:val="000000"/>
          <w:sz w:val="24"/>
          <w:szCs w:val="24"/>
        </w:rPr>
      </w:pPr>
      <w:r w:rsidRPr="00E93D4E">
        <w:rPr>
          <w:color w:val="000000"/>
          <w:sz w:val="24"/>
          <w:szCs w:val="24"/>
        </w:rPr>
        <w:t xml:space="preserve">Kraków, </w:t>
      </w:r>
      <w:r w:rsidR="00210C85">
        <w:rPr>
          <w:color w:val="000000"/>
          <w:sz w:val="24"/>
          <w:szCs w:val="24"/>
        </w:rPr>
        <w:t>2</w:t>
      </w:r>
      <w:r w:rsidR="0019252F">
        <w:rPr>
          <w:color w:val="000000"/>
          <w:sz w:val="24"/>
          <w:szCs w:val="24"/>
        </w:rPr>
        <w:t>7</w:t>
      </w:r>
      <w:bookmarkStart w:id="0" w:name="_GoBack"/>
      <w:bookmarkEnd w:id="0"/>
      <w:r w:rsidRPr="00E93D4E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8</w:t>
      </w:r>
      <w:r w:rsidRPr="00E93D4E">
        <w:rPr>
          <w:color w:val="000000"/>
          <w:sz w:val="24"/>
          <w:szCs w:val="24"/>
        </w:rPr>
        <w:t>.2024</w:t>
      </w:r>
    </w:p>
    <w:p w14:paraId="32D3E6A1" w14:textId="77777777" w:rsidR="00392218" w:rsidRPr="00E93D4E" w:rsidRDefault="00392218" w:rsidP="00392218">
      <w:pPr>
        <w:jc w:val="right"/>
        <w:rPr>
          <w:color w:val="000000"/>
          <w:sz w:val="24"/>
          <w:szCs w:val="24"/>
        </w:rPr>
      </w:pPr>
    </w:p>
    <w:p w14:paraId="06438ABB" w14:textId="77777777" w:rsidR="00392218" w:rsidRPr="00E93D4E" w:rsidRDefault="00392218" w:rsidP="00392218">
      <w:pPr>
        <w:jc w:val="right"/>
        <w:rPr>
          <w:color w:val="000000"/>
          <w:sz w:val="24"/>
          <w:szCs w:val="24"/>
        </w:rPr>
      </w:pPr>
    </w:p>
    <w:p w14:paraId="682DCC0C" w14:textId="5FCB0AC7" w:rsidR="00392218" w:rsidRPr="00E93D4E" w:rsidRDefault="00392218" w:rsidP="00392218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DZ.271.49</w:t>
      </w:r>
      <w:r w:rsidR="00077C64">
        <w:rPr>
          <w:rFonts w:eastAsia="Calibri"/>
          <w:sz w:val="24"/>
          <w:szCs w:val="24"/>
        </w:rPr>
        <w:t>.87</w:t>
      </w:r>
      <w:r w:rsidR="0019252F">
        <w:rPr>
          <w:rFonts w:eastAsia="Calibri"/>
          <w:sz w:val="24"/>
          <w:szCs w:val="24"/>
        </w:rPr>
        <w:t>9</w:t>
      </w:r>
      <w:r w:rsidR="00077C64">
        <w:rPr>
          <w:rFonts w:eastAsia="Calibri"/>
          <w:sz w:val="24"/>
          <w:szCs w:val="24"/>
        </w:rPr>
        <w:t>.</w:t>
      </w:r>
      <w:r w:rsidRPr="00E93D4E">
        <w:rPr>
          <w:rFonts w:eastAsia="Calibri"/>
          <w:sz w:val="24"/>
          <w:szCs w:val="24"/>
        </w:rPr>
        <w:t>2024</w:t>
      </w:r>
    </w:p>
    <w:p w14:paraId="3FF9D754" w14:textId="77777777" w:rsidR="00392218" w:rsidRPr="00E93D4E" w:rsidRDefault="00392218" w:rsidP="00392218">
      <w:pPr>
        <w:rPr>
          <w:rFonts w:eastAsia="Calibri"/>
          <w:sz w:val="24"/>
          <w:szCs w:val="24"/>
        </w:rPr>
      </w:pPr>
    </w:p>
    <w:p w14:paraId="6EC68BBA" w14:textId="77777777" w:rsidR="00392218" w:rsidRPr="00E93D4E" w:rsidRDefault="00392218" w:rsidP="00392218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Dział Zamówień Publicznych</w:t>
      </w:r>
    </w:p>
    <w:p w14:paraId="51EB5315" w14:textId="77777777" w:rsidR="00392218" w:rsidRPr="00E93D4E" w:rsidRDefault="00392218" w:rsidP="00392218">
      <w:pPr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tel. 0-12 614 22 61</w:t>
      </w:r>
    </w:p>
    <w:p w14:paraId="4BDF37DA" w14:textId="77777777" w:rsidR="00392218" w:rsidRPr="00E93D4E" w:rsidRDefault="00392218" w:rsidP="00392218">
      <w:pPr>
        <w:spacing w:after="200" w:line="276" w:lineRule="auto"/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 xml:space="preserve">e-mail: </w:t>
      </w:r>
      <w:hyperlink r:id="rId9" w:history="1">
        <w:r w:rsidRPr="00E93D4E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4D6E7D43" w14:textId="77777777" w:rsidR="00392218" w:rsidRPr="00E93D4E" w:rsidRDefault="00392218" w:rsidP="00392218">
      <w:pPr>
        <w:rPr>
          <w:color w:val="000000"/>
          <w:sz w:val="24"/>
          <w:szCs w:val="24"/>
        </w:rPr>
      </w:pPr>
      <w:r w:rsidRPr="00E93D4E">
        <w:rPr>
          <w:color w:val="000000"/>
          <w:sz w:val="24"/>
          <w:szCs w:val="24"/>
        </w:rPr>
        <w:t>dotyczy: DZ.271.49.2024 pn. Modernizacja instalacji w budynku M5</w:t>
      </w:r>
    </w:p>
    <w:p w14:paraId="22C84FBB" w14:textId="77777777" w:rsidR="00392218" w:rsidRPr="00E93D4E" w:rsidRDefault="00392218" w:rsidP="00392218">
      <w:pPr>
        <w:rPr>
          <w:color w:val="000000"/>
          <w:sz w:val="24"/>
          <w:szCs w:val="24"/>
        </w:rPr>
      </w:pPr>
    </w:p>
    <w:p w14:paraId="79A76AFC" w14:textId="77777777" w:rsidR="00392218" w:rsidRDefault="00392218" w:rsidP="00392218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pytania:</w:t>
      </w:r>
    </w:p>
    <w:p w14:paraId="0ADE064F" w14:textId="131C5E4B" w:rsidR="002A4754" w:rsidRDefault="002A4754" w:rsidP="0095139D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1275523" w14:textId="77777777" w:rsidR="00FB2F8C" w:rsidRPr="002A4754" w:rsidRDefault="00FB2F8C" w:rsidP="002A4754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637CA730" w14:textId="1D5C73CB" w:rsidR="00CA7274" w:rsidRPr="00CA7274" w:rsidRDefault="00CA7274" w:rsidP="00CA7274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A7274">
        <w:rPr>
          <w:rFonts w:eastAsia="Calibri"/>
          <w:sz w:val="24"/>
          <w:szCs w:val="24"/>
          <w:lang w:eastAsia="en-US"/>
        </w:rPr>
        <w:t>Uprzejmie proszę o przesunięcie terminu składania ofert po opublikowaniu odpowiedzi w dniu 23.08.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Dwa dni robocze to zdecydowanie za krótki czas by przeanalizować udzielone informacje i prawidłowo wycenić i złożyć ofertę.</w:t>
      </w:r>
    </w:p>
    <w:p w14:paraId="2E6EDB3A" w14:textId="255B7FAE" w:rsidR="00562D33" w:rsidRPr="00CA7274" w:rsidRDefault="00562D33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3177D60" w14:textId="0A5BE1D2" w:rsidR="00562D33" w:rsidRDefault="00562D33" w:rsidP="00562D33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01F2FCA0" w14:textId="77777777" w:rsidR="0063431C" w:rsidRPr="00E93D4E" w:rsidRDefault="0063431C" w:rsidP="00562D33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731B7ED" w14:textId="1936EFD3" w:rsidR="00562D33" w:rsidRDefault="00562D33" w:rsidP="00562D3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>
        <w:rPr>
          <w:rFonts w:eastAsia="Calibri"/>
          <w:color w:val="FF0000"/>
          <w:sz w:val="24"/>
          <w:szCs w:val="24"/>
          <w:lang w:eastAsia="en-US"/>
        </w:rPr>
        <w:t xml:space="preserve">O terminie składania i otwarcia ofert Zamawiający poinformuje osobnym pismem. </w:t>
      </w:r>
    </w:p>
    <w:p w14:paraId="6B9B23A1" w14:textId="1B326B77" w:rsidR="00CA7274" w:rsidRDefault="00CA7274" w:rsidP="00562D33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14087C15" w14:textId="7972E04F" w:rsidR="00CA7274" w:rsidRDefault="00CA7274" w:rsidP="00CA7274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A7274">
        <w:rPr>
          <w:rFonts w:eastAsia="Calibri"/>
          <w:sz w:val="24"/>
          <w:szCs w:val="24"/>
          <w:lang w:eastAsia="en-US"/>
        </w:rPr>
        <w:t>Czy awaria np. pojedynczej czujki pożarowej w jakimś pomieszczeniu będzie traktowana przez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Zamawiającego jako "awaria krytyczna"? Wprowadzona przez Zamawiającego definicja jest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nieprecyzyjna, wprowadza ryzyko po stronie Wykonawcy że każda najdrobniejsza awaria będzie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traktowana jako "krytyczna" pod pozorem naruszenia bezpieczeństwa a w rzeczywistości nią nie będąca.</w:t>
      </w:r>
    </w:p>
    <w:p w14:paraId="471428D1" w14:textId="72885955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F827EF7" w14:textId="27B340F6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22CFEAFF" w14:textId="6FEB92F7" w:rsidR="00E650B1" w:rsidRDefault="00E650B1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B7212BB" w14:textId="6E0A6057" w:rsidR="00E650B1" w:rsidRPr="009D33B7" w:rsidRDefault="00E650B1" w:rsidP="00CA7274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9D33B7">
        <w:rPr>
          <w:rFonts w:eastAsia="Calibri"/>
          <w:color w:val="FF0000"/>
          <w:sz w:val="24"/>
          <w:szCs w:val="24"/>
          <w:lang w:eastAsia="en-US"/>
        </w:rPr>
        <w:t xml:space="preserve">Za podjęcie naprawy rozumie się przybycie przedstawiciela serwisu na miejsce awarii w siedzibie Zamawiającego w celu jej zdiagnozowania. </w:t>
      </w:r>
      <w:r w:rsidR="009D33B7">
        <w:rPr>
          <w:rFonts w:eastAsia="Calibri"/>
          <w:color w:val="FF0000"/>
          <w:sz w:val="24"/>
          <w:szCs w:val="24"/>
          <w:lang w:eastAsia="en-US"/>
        </w:rPr>
        <w:t>U</w:t>
      </w:r>
      <w:r w:rsidR="009D33B7" w:rsidRPr="009D33B7">
        <w:rPr>
          <w:rFonts w:eastAsia="Calibri"/>
          <w:color w:val="FF0000"/>
          <w:sz w:val="24"/>
          <w:szCs w:val="24"/>
          <w:lang w:eastAsia="en-US"/>
        </w:rPr>
        <w:t xml:space="preserve">szkodzenie elementu systemu służącego do wykrywania pożaru i sygnalizowania </w:t>
      </w:r>
      <w:r w:rsidR="0063431C">
        <w:rPr>
          <w:rFonts w:eastAsia="Calibri"/>
          <w:color w:val="FF0000"/>
          <w:sz w:val="24"/>
          <w:szCs w:val="24"/>
          <w:lang w:eastAsia="en-US"/>
        </w:rPr>
        <w:t xml:space="preserve">o </w:t>
      </w:r>
      <w:r w:rsidR="009D33B7" w:rsidRPr="009D33B7">
        <w:rPr>
          <w:rFonts w:eastAsia="Calibri"/>
          <w:color w:val="FF0000"/>
          <w:sz w:val="24"/>
          <w:szCs w:val="24"/>
          <w:lang w:eastAsia="en-US"/>
        </w:rPr>
        <w:t>jego wystą</w:t>
      </w:r>
      <w:r w:rsidR="0063431C">
        <w:rPr>
          <w:rFonts w:eastAsia="Calibri"/>
          <w:color w:val="FF0000"/>
          <w:sz w:val="24"/>
          <w:szCs w:val="24"/>
          <w:lang w:eastAsia="en-US"/>
        </w:rPr>
        <w:t>pieniu</w:t>
      </w:r>
      <w:r w:rsidR="009D33B7" w:rsidRPr="009D33B7">
        <w:rPr>
          <w:rFonts w:eastAsia="Calibri"/>
          <w:color w:val="FF0000"/>
          <w:sz w:val="24"/>
          <w:szCs w:val="24"/>
          <w:lang w:eastAsia="en-US"/>
        </w:rPr>
        <w:t xml:space="preserve"> będzie każdorazowo t</w:t>
      </w:r>
      <w:r w:rsidR="0063431C">
        <w:rPr>
          <w:rFonts w:eastAsia="Calibri"/>
          <w:color w:val="FF0000"/>
          <w:sz w:val="24"/>
          <w:szCs w:val="24"/>
          <w:lang w:eastAsia="en-US"/>
        </w:rPr>
        <w:t>raktowane</w:t>
      </w:r>
      <w:r w:rsidR="009D33B7" w:rsidRPr="009D33B7">
        <w:rPr>
          <w:rFonts w:eastAsia="Calibri"/>
          <w:color w:val="FF0000"/>
          <w:sz w:val="24"/>
          <w:szCs w:val="24"/>
          <w:lang w:eastAsia="en-US"/>
        </w:rPr>
        <w:t xml:space="preserve"> jako awaria k</w:t>
      </w:r>
      <w:r w:rsidR="0063431C">
        <w:rPr>
          <w:rFonts w:eastAsia="Calibri"/>
          <w:color w:val="FF0000"/>
          <w:sz w:val="24"/>
          <w:szCs w:val="24"/>
          <w:lang w:eastAsia="en-US"/>
        </w:rPr>
        <w:t>rytyczna.</w:t>
      </w:r>
      <w:r w:rsidR="009D33B7" w:rsidRPr="009D33B7">
        <w:rPr>
          <w:rFonts w:eastAsia="Calibri"/>
          <w:color w:val="FF0000"/>
          <w:sz w:val="24"/>
          <w:szCs w:val="24"/>
          <w:lang w:eastAsia="en-US"/>
        </w:rPr>
        <w:t xml:space="preserve"> Awariami krytycznymi nie są np. awarie akumulatorów w zasilaczach, </w:t>
      </w:r>
      <w:r w:rsidR="009D33B7">
        <w:rPr>
          <w:rFonts w:eastAsia="Calibri"/>
          <w:color w:val="FF0000"/>
          <w:sz w:val="24"/>
          <w:szCs w:val="24"/>
          <w:lang w:eastAsia="en-US"/>
        </w:rPr>
        <w:t xml:space="preserve">wyłamanie obudowy ROP, alarmy techniczne. </w:t>
      </w:r>
    </w:p>
    <w:p w14:paraId="73D80318" w14:textId="5FDB589C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CE35221" w14:textId="77777777" w:rsidR="00CA7274" w:rsidRP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BAA205A" w14:textId="64D5D270" w:rsidR="00CA7274" w:rsidRDefault="00CA7274" w:rsidP="00CA7274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A7274">
        <w:rPr>
          <w:rFonts w:eastAsia="Calibri"/>
          <w:sz w:val="24"/>
          <w:szCs w:val="24"/>
          <w:lang w:eastAsia="en-US"/>
        </w:rPr>
        <w:t>W nawiązaniu do odpowiedzi nr 7 z dnia 23.08.2024 roku, czy Zamawiający dostarczy w miejscach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montażu urządzeń UTA analogowe linie telefoniczne konieczne do podłączenia modułów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komunikacyjnych? Jeśli ma to być w zakresie Wykonawcy, proszę o wydanie wytycznych.</w:t>
      </w:r>
    </w:p>
    <w:p w14:paraId="79F705D9" w14:textId="09A00D1B" w:rsidR="0019252F" w:rsidRDefault="0019252F">
      <w:pPr>
        <w:suppressAutoHyphens w:val="0"/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5C237057" w14:textId="77777777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672740B1" w14:textId="77777777" w:rsidR="00CA7274" w:rsidRPr="00E93D4E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6A621005" w14:textId="3075CE53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2790611" w14:textId="68040F66" w:rsidR="009D33B7" w:rsidRPr="00210C85" w:rsidRDefault="009D33B7" w:rsidP="00CA7274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210C85">
        <w:rPr>
          <w:rFonts w:eastAsia="Calibri"/>
          <w:color w:val="FF0000"/>
          <w:sz w:val="24"/>
          <w:szCs w:val="24"/>
          <w:lang w:eastAsia="en-US"/>
        </w:rPr>
        <w:t>Wykonawca jest zobowiązany do zawarcia umowy o świadczenie usług telekomunikacyjnych na linii POTS, na okres trwania umowy i gwarancji lub zapewni uzyskanie odstępstwa umożliwiającego</w:t>
      </w:r>
      <w:r w:rsidR="00210C85" w:rsidRPr="00210C85">
        <w:rPr>
          <w:rFonts w:eastAsia="Calibri"/>
          <w:color w:val="FF0000"/>
          <w:sz w:val="24"/>
          <w:szCs w:val="24"/>
          <w:lang w:eastAsia="en-US"/>
        </w:rPr>
        <w:t xml:space="preserve"> zastosowanie</w:t>
      </w:r>
      <w:r w:rsidRPr="00210C85">
        <w:rPr>
          <w:rFonts w:eastAsia="Calibri"/>
          <w:color w:val="FF0000"/>
          <w:sz w:val="24"/>
          <w:szCs w:val="24"/>
          <w:lang w:eastAsia="en-US"/>
        </w:rPr>
        <w:t xml:space="preserve"> innego medium transmisyjnego. </w:t>
      </w:r>
    </w:p>
    <w:p w14:paraId="3E58E7D6" w14:textId="77777777" w:rsidR="009D33B7" w:rsidRPr="00CA7274" w:rsidRDefault="009D33B7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2EEAFF12" w14:textId="07ED24CE" w:rsidR="00CA7274" w:rsidRDefault="00CA7274" w:rsidP="00CA7274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A7274">
        <w:rPr>
          <w:rFonts w:eastAsia="Calibri"/>
          <w:sz w:val="24"/>
          <w:szCs w:val="24"/>
          <w:lang w:eastAsia="en-US"/>
        </w:rPr>
        <w:t>W nawiązaniu do odpowiedzi nr 32 z dnia 23.08.2024 roku Zamawiający żąda niemożliwego. Nie da się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włożyć w koryta przewodów które idą na skos. Jak również w koryta obustronnie zawieszone na szpilkach.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Proszę tak jak wskazano w drugiej części pytania o dopuszczenie „podwieszenia przewodów w możliwy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sposób” do istniejących koryt, lub na dodat</w:t>
      </w:r>
      <w:r>
        <w:rPr>
          <w:rFonts w:eastAsia="Calibri"/>
          <w:sz w:val="24"/>
          <w:szCs w:val="24"/>
          <w:lang w:eastAsia="en-US"/>
        </w:rPr>
        <w:t xml:space="preserve">kowych uchwytach, gdy nie </w:t>
      </w:r>
      <w:r w:rsidRPr="00CA7274">
        <w:rPr>
          <w:rFonts w:eastAsia="Calibri"/>
          <w:sz w:val="24"/>
          <w:szCs w:val="24"/>
          <w:lang w:eastAsia="en-US"/>
        </w:rPr>
        <w:t>będzie możliwe umieszczenie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przewodów w istniejących korytach.</w:t>
      </w:r>
    </w:p>
    <w:p w14:paraId="2FA9990D" w14:textId="431E1E52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406474D4" w14:textId="08AC28D7" w:rsid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93D4E">
        <w:rPr>
          <w:rFonts w:eastAsia="Calibri"/>
          <w:sz w:val="24"/>
          <w:szCs w:val="24"/>
          <w:lang w:eastAsia="en-US"/>
        </w:rPr>
        <w:t>Odpowiedź:</w:t>
      </w:r>
    </w:p>
    <w:p w14:paraId="17BCE3D8" w14:textId="77777777" w:rsidR="00210C85" w:rsidRPr="00210C85" w:rsidRDefault="00210C85" w:rsidP="00CA7274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757DF6AB" w14:textId="4E64CC21" w:rsidR="00CA7274" w:rsidRPr="00210C85" w:rsidRDefault="00210C85" w:rsidP="00CA7274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210C85">
        <w:rPr>
          <w:rFonts w:eastAsia="Calibri"/>
          <w:color w:val="FF0000"/>
          <w:sz w:val="24"/>
          <w:szCs w:val="24"/>
          <w:lang w:eastAsia="en-US"/>
        </w:rPr>
        <w:t>Zamawiający modyfikuje odpowiedź, „</w:t>
      </w:r>
      <w:r w:rsidR="0063431C">
        <w:rPr>
          <w:rFonts w:eastAsia="Calibri"/>
          <w:color w:val="FF0000"/>
          <w:sz w:val="24"/>
          <w:szCs w:val="24"/>
          <w:lang w:eastAsia="en-US"/>
        </w:rPr>
        <w:t>przewody</w:t>
      </w:r>
      <w:r w:rsidRPr="00210C85">
        <w:rPr>
          <w:rFonts w:eastAsia="Calibri"/>
          <w:color w:val="FF0000"/>
          <w:sz w:val="24"/>
          <w:szCs w:val="24"/>
          <w:lang w:eastAsia="en-US"/>
        </w:rPr>
        <w:t xml:space="preserve"> umocowane luźno” spiąć w wiązki i umieścić w korytach w </w:t>
      </w:r>
      <w:r w:rsidR="0063431C">
        <w:rPr>
          <w:rFonts w:eastAsia="Calibri"/>
          <w:color w:val="FF0000"/>
          <w:sz w:val="24"/>
          <w:szCs w:val="24"/>
          <w:lang w:eastAsia="en-US"/>
        </w:rPr>
        <w:t>przypadku</w:t>
      </w:r>
      <w:r w:rsidRPr="00210C85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63431C">
        <w:rPr>
          <w:rFonts w:eastAsia="Calibri"/>
          <w:color w:val="FF0000"/>
          <w:sz w:val="24"/>
          <w:szCs w:val="24"/>
          <w:lang w:eastAsia="en-US"/>
        </w:rPr>
        <w:t xml:space="preserve">wystąpienia </w:t>
      </w:r>
      <w:r w:rsidRPr="00210C85">
        <w:rPr>
          <w:rFonts w:eastAsia="Calibri"/>
          <w:color w:val="FF0000"/>
          <w:sz w:val="24"/>
          <w:szCs w:val="24"/>
          <w:lang w:eastAsia="en-US"/>
        </w:rPr>
        <w:t>możliwości technicznych (tj. bez demontażu elementów koryt).</w:t>
      </w:r>
    </w:p>
    <w:p w14:paraId="5224176E" w14:textId="77777777" w:rsidR="00CA7274" w:rsidRPr="00CA7274" w:rsidRDefault="00CA7274" w:rsidP="00CA7274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4DD31B1F" w14:textId="77777777" w:rsidR="00CA7274" w:rsidRPr="00CA7274" w:rsidRDefault="00CA7274" w:rsidP="00CA7274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7E5B8A7D" w14:textId="65F6A8DF" w:rsidR="009022F5" w:rsidRDefault="00CA7274" w:rsidP="00CA7274">
      <w:pPr>
        <w:pStyle w:val="Akapitzlist"/>
        <w:numPr>
          <w:ilvl w:val="0"/>
          <w:numId w:val="12"/>
        </w:num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CA7274">
        <w:rPr>
          <w:rFonts w:eastAsia="Calibri"/>
          <w:sz w:val="24"/>
          <w:szCs w:val="24"/>
          <w:lang w:eastAsia="en-US"/>
        </w:rPr>
        <w:t xml:space="preserve">W nawiązaniu do odpowiedzi nr 32 z dnia 23.08.2024 roku proszę o wyjaśnienie oczekiwanego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zakresu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poprawek po innych wykonawcach przez Zamawiającego. Czy w przypadku odkrycia nad sufitem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„przewodów instalacji bezpieczeństwa, zwłaszcza tych o klasie odporności ogniowej” poniżej innych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instalacji Wykonawca miałby przecinać je, przekładać nad istniejące okablowanie? Czy Zamawiający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dysponuje informacjami ile będzie takich przypadków? Jeśli nie, to na obecnym etapie postępowania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Wykonawca nie jest w stanie stwierdzić czy będą takie przypadki i ile, wiązałoby się to z koniecznością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odbycia wizji lokalnej i rozebrania wszystkich sufitów w budynkach M5 i weryfikacji poprawności ułożenia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instalacji, co jest oczywiście nie do wykonania i Wykonawca nie ma możliwości tego wycenić. Proszę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zatem o pozostawienie zapisów o podwieszeniu starych przewodów, których nie układał Wykonawca w</w:t>
      </w:r>
      <w:r>
        <w:rPr>
          <w:rFonts w:eastAsia="Calibri"/>
          <w:sz w:val="24"/>
          <w:szCs w:val="24"/>
          <w:lang w:eastAsia="en-US"/>
        </w:rPr>
        <w:t xml:space="preserve"> technicznie możliwie sposób </w:t>
      </w:r>
      <w:r w:rsidRPr="00CA7274">
        <w:rPr>
          <w:rFonts w:eastAsia="Calibri"/>
          <w:sz w:val="24"/>
          <w:szCs w:val="24"/>
          <w:lang w:eastAsia="en-US"/>
        </w:rPr>
        <w:t>bez ich przecinania, lub informację, że takie „naprawy” będą traktowane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A7274">
        <w:rPr>
          <w:rFonts w:eastAsia="Calibri"/>
          <w:sz w:val="24"/>
          <w:szCs w:val="24"/>
          <w:lang w:eastAsia="en-US"/>
        </w:rPr>
        <w:t>jako roboty dodatkowe/zamienne.</w:t>
      </w:r>
    </w:p>
    <w:p w14:paraId="42B9638E" w14:textId="77777777" w:rsidR="00E650B1" w:rsidRPr="00CA7274" w:rsidRDefault="00E650B1" w:rsidP="00E650B1">
      <w:pPr>
        <w:pStyle w:val="Akapitzlist"/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10B94EA3" w14:textId="28DC1907" w:rsidR="00E650B1" w:rsidRDefault="00E650B1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  <w:r w:rsidRPr="00E650B1">
        <w:rPr>
          <w:rFonts w:eastAsia="Calibri"/>
          <w:sz w:val="24"/>
          <w:szCs w:val="24"/>
          <w:lang w:eastAsia="en-US"/>
        </w:rPr>
        <w:t>Odpowiedź:</w:t>
      </w:r>
    </w:p>
    <w:p w14:paraId="1EB8E7FA" w14:textId="77777777" w:rsidR="00E650B1" w:rsidRPr="00210C85" w:rsidRDefault="00E650B1" w:rsidP="00E340C2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</w:p>
    <w:p w14:paraId="2B83A74E" w14:textId="2FDDF873" w:rsidR="00E650B1" w:rsidRPr="00210C85" w:rsidRDefault="00E650B1" w:rsidP="00E340C2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210C85">
        <w:rPr>
          <w:rFonts w:eastAsia="Calibri"/>
          <w:color w:val="FF0000"/>
          <w:sz w:val="24"/>
          <w:szCs w:val="24"/>
          <w:lang w:eastAsia="en-US"/>
        </w:rPr>
        <w:t>Zapis dot. „przewodów instalacji bezpieczeństwa, zwłaszcza tych o klasie odporności ogniowej” dotyczy nowej instalacji</w:t>
      </w:r>
      <w:r w:rsidR="008677D5">
        <w:rPr>
          <w:rFonts w:eastAsia="Calibri"/>
          <w:color w:val="FF0000"/>
          <w:sz w:val="24"/>
          <w:szCs w:val="24"/>
          <w:lang w:eastAsia="en-US"/>
        </w:rPr>
        <w:t xml:space="preserve">. </w:t>
      </w:r>
      <w:r w:rsidR="0063431C">
        <w:rPr>
          <w:rFonts w:eastAsia="Calibri"/>
          <w:color w:val="FF0000"/>
          <w:sz w:val="24"/>
          <w:szCs w:val="24"/>
          <w:lang w:eastAsia="en-US"/>
        </w:rPr>
        <w:t>Istniejące</w:t>
      </w:r>
      <w:r w:rsidR="00210C85" w:rsidRPr="00210C85">
        <w:rPr>
          <w:rFonts w:eastAsia="Calibri"/>
          <w:color w:val="FF0000"/>
          <w:sz w:val="24"/>
          <w:szCs w:val="24"/>
          <w:lang w:eastAsia="en-US"/>
        </w:rPr>
        <w:t xml:space="preserve"> okablowanie instalacji SSP/SAP należy zdemontować </w:t>
      </w:r>
      <w:r w:rsidR="009261FB">
        <w:rPr>
          <w:rFonts w:eastAsia="Calibri"/>
          <w:color w:val="FF0000"/>
          <w:sz w:val="24"/>
          <w:szCs w:val="24"/>
          <w:lang w:eastAsia="en-US"/>
        </w:rPr>
        <w:t>i </w:t>
      </w:r>
      <w:r w:rsidR="00210C85" w:rsidRPr="00210C85">
        <w:rPr>
          <w:rFonts w:eastAsia="Calibri"/>
          <w:color w:val="FF0000"/>
          <w:sz w:val="24"/>
          <w:szCs w:val="24"/>
          <w:lang w:eastAsia="en-US"/>
        </w:rPr>
        <w:t xml:space="preserve">zutylizować. </w:t>
      </w:r>
    </w:p>
    <w:p w14:paraId="5E1087A1" w14:textId="3E1AF707" w:rsidR="00E650B1" w:rsidRPr="00210C85" w:rsidRDefault="00E650B1" w:rsidP="00E340C2">
      <w:pPr>
        <w:tabs>
          <w:tab w:val="right" w:pos="9072"/>
        </w:tabs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210C85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14:paraId="56DCDDE1" w14:textId="7238D2EF" w:rsidR="00E340C2" w:rsidRPr="00E93D4E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06353E3C" w14:textId="77777777" w:rsidR="00E340C2" w:rsidRPr="00E93D4E" w:rsidRDefault="00E340C2" w:rsidP="00E340C2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4"/>
          <w:szCs w:val="24"/>
        </w:rPr>
      </w:pPr>
      <w:r w:rsidRPr="00E93D4E">
        <w:rPr>
          <w:rFonts w:eastAsia="Calibri"/>
          <w:sz w:val="24"/>
          <w:szCs w:val="24"/>
        </w:rPr>
        <w:t>Z poważaniem</w:t>
      </w:r>
    </w:p>
    <w:p w14:paraId="43A12BCF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>Zastępca Dyrektora</w:t>
      </w:r>
    </w:p>
    <w:p w14:paraId="191A7DE4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 xml:space="preserve">ds. </w:t>
      </w:r>
      <w:proofErr w:type="spellStart"/>
      <w:r w:rsidRPr="00E93D4E">
        <w:rPr>
          <w:sz w:val="24"/>
          <w:szCs w:val="24"/>
        </w:rPr>
        <w:t>Techniczno</w:t>
      </w:r>
      <w:proofErr w:type="spellEnd"/>
      <w:r w:rsidRPr="00E93D4E">
        <w:rPr>
          <w:sz w:val="24"/>
          <w:szCs w:val="24"/>
        </w:rPr>
        <w:t xml:space="preserve"> – Eksploatacyjnych</w:t>
      </w:r>
    </w:p>
    <w:p w14:paraId="285C5791" w14:textId="77777777" w:rsidR="00E340C2" w:rsidRPr="00E93D4E" w:rsidRDefault="00E340C2" w:rsidP="00E340C2">
      <w:pPr>
        <w:jc w:val="right"/>
        <w:rPr>
          <w:sz w:val="24"/>
          <w:szCs w:val="24"/>
        </w:rPr>
      </w:pPr>
      <w:r w:rsidRPr="00E93D4E">
        <w:rPr>
          <w:sz w:val="24"/>
          <w:szCs w:val="24"/>
        </w:rPr>
        <w:t>mgr inż. Adrian Żak</w:t>
      </w:r>
    </w:p>
    <w:p w14:paraId="0900FEA2" w14:textId="77777777" w:rsidR="00E340C2" w:rsidRPr="00E93D4E" w:rsidRDefault="00E340C2" w:rsidP="00E340C2">
      <w:pPr>
        <w:tabs>
          <w:tab w:val="right" w:pos="9072"/>
        </w:tabs>
        <w:jc w:val="both"/>
        <w:rPr>
          <w:rFonts w:eastAsia="Calibri"/>
          <w:sz w:val="24"/>
          <w:szCs w:val="24"/>
          <w:lang w:eastAsia="en-US"/>
        </w:rPr>
      </w:pPr>
    </w:p>
    <w:p w14:paraId="306A8BBF" w14:textId="77777777" w:rsidR="00E340C2" w:rsidRPr="00E93D4E" w:rsidRDefault="00E340C2" w:rsidP="00E340C2">
      <w:pPr>
        <w:rPr>
          <w:color w:val="000000"/>
          <w:sz w:val="24"/>
          <w:szCs w:val="24"/>
        </w:rPr>
      </w:pPr>
    </w:p>
    <w:sectPr w:rsidR="00E340C2" w:rsidRPr="00E93D4E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354EF" w14:textId="77777777" w:rsidR="00BB3171" w:rsidRDefault="00BB3171" w:rsidP="00205BF0">
      <w:r>
        <w:separator/>
      </w:r>
    </w:p>
  </w:endnote>
  <w:endnote w:type="continuationSeparator" w:id="0">
    <w:p w14:paraId="3903B18A" w14:textId="77777777" w:rsidR="00BB3171" w:rsidRDefault="00BB317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5B1C7B" w:rsidRDefault="005B1C7B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5B1C7B" w:rsidRDefault="005B1C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7E546" w14:textId="77777777" w:rsidR="00BB3171" w:rsidRDefault="00BB3171" w:rsidP="00205BF0">
      <w:r>
        <w:separator/>
      </w:r>
    </w:p>
  </w:footnote>
  <w:footnote w:type="continuationSeparator" w:id="0">
    <w:p w14:paraId="1B2D79DE" w14:textId="77777777" w:rsidR="00BB3171" w:rsidRDefault="00BB317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0825289C" w:rsidR="005B1C7B" w:rsidRDefault="00BB3171">
    <w:pPr>
      <w:pStyle w:val="Nagwek"/>
    </w:pPr>
    <w:sdt>
      <w:sdtPr>
        <w:id w:val="884913937"/>
        <w:docPartObj>
          <w:docPartGallery w:val="Page Numbers (Margins)"/>
          <w:docPartUnique/>
        </w:docPartObj>
      </w:sdtPr>
      <w:sdtEndPr/>
      <w:sdtContent>
        <w:r w:rsidR="00132D2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EED0EDC" wp14:editId="175FF4F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7AAD430F" w14:textId="4F807F12" w:rsidR="00132D24" w:rsidRDefault="00132D2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132D24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32D24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132D24">
                                    <w:rPr>
                                      <w:rFonts w:asciiTheme="minorHAnsi" w:eastAsiaTheme="minorEastAsia" w:hAnsiTheme="minorHAnsi" w:cstheme="minorBidi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19252F" w:rsidRPr="0019252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132D24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7AAD430F" w14:textId="4F807F12" w:rsidR="00132D24" w:rsidRDefault="00132D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132D24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32D24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132D24"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9252F" w:rsidRPr="0019252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132D24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B1C7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A7050B"/>
    <w:multiLevelType w:val="multilevel"/>
    <w:tmpl w:val="3A8675A2"/>
    <w:lvl w:ilvl="0">
      <w:start w:val="4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E25D8"/>
    <w:multiLevelType w:val="hybridMultilevel"/>
    <w:tmpl w:val="1AB0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0594"/>
    <w:multiLevelType w:val="hybridMultilevel"/>
    <w:tmpl w:val="18E804FC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B3A6A"/>
    <w:multiLevelType w:val="hybridMultilevel"/>
    <w:tmpl w:val="2682A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C58B9"/>
    <w:multiLevelType w:val="hybridMultilevel"/>
    <w:tmpl w:val="DE808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315A5"/>
    <w:multiLevelType w:val="multilevel"/>
    <w:tmpl w:val="187EDF3E"/>
    <w:styleLink w:val="WWNum33"/>
    <w:lvl w:ilvl="0">
      <w:start w:val="1"/>
      <w:numFmt w:val="decimal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21A61940"/>
    <w:multiLevelType w:val="hybridMultilevel"/>
    <w:tmpl w:val="9D24E778"/>
    <w:lvl w:ilvl="0" w:tplc="6AFE13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7993"/>
    <w:multiLevelType w:val="hybridMultilevel"/>
    <w:tmpl w:val="71DC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55CA2"/>
    <w:multiLevelType w:val="multilevel"/>
    <w:tmpl w:val="1BA840E2"/>
    <w:lvl w:ilvl="0">
      <w:start w:val="4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D17583"/>
    <w:multiLevelType w:val="multilevel"/>
    <w:tmpl w:val="E01AF4F6"/>
    <w:lvl w:ilvl="0">
      <w:start w:val="4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341A54"/>
    <w:multiLevelType w:val="hybridMultilevel"/>
    <w:tmpl w:val="7B5C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F50D6"/>
    <w:multiLevelType w:val="multilevel"/>
    <w:tmpl w:val="F0466A90"/>
    <w:lvl w:ilvl="0">
      <w:start w:val="5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079B7"/>
    <w:multiLevelType w:val="multilevel"/>
    <w:tmpl w:val="74BA95BC"/>
    <w:lvl w:ilvl="0">
      <w:start w:val="5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38639F"/>
    <w:multiLevelType w:val="multilevel"/>
    <w:tmpl w:val="37D40E8A"/>
    <w:lvl w:ilvl="0">
      <w:start w:val="793"/>
      <w:numFmt w:val="decimal"/>
      <w:lvlText w:val="%1."/>
      <w:lvlJc w:val="left"/>
      <w:pPr>
        <w:tabs>
          <w:tab w:val="decimal" w:pos="1728"/>
        </w:tabs>
        <w:ind w:left="720"/>
      </w:pPr>
      <w:rPr>
        <w:rFonts w:ascii="Verdana" w:hAnsi="Verdana"/>
        <w:b/>
        <w:i/>
        <w:strike w:val="0"/>
        <w:color w:val="000000"/>
        <w:spacing w:val="-31"/>
        <w:w w:val="100"/>
        <w:sz w:val="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2F17B2"/>
    <w:multiLevelType w:val="hybridMultilevel"/>
    <w:tmpl w:val="1AB0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A6DAD"/>
    <w:multiLevelType w:val="hybridMultilevel"/>
    <w:tmpl w:val="FFBEA86A"/>
    <w:lvl w:ilvl="0" w:tplc="8C0E744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3814E4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F51E1"/>
    <w:multiLevelType w:val="multilevel"/>
    <w:tmpl w:val="F35A85D0"/>
    <w:lvl w:ilvl="0">
      <w:start w:val="66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4A6FC7"/>
    <w:multiLevelType w:val="multilevel"/>
    <w:tmpl w:val="FCA6337E"/>
    <w:lvl w:ilvl="0">
      <w:start w:val="1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2F1A99"/>
    <w:multiLevelType w:val="multilevel"/>
    <w:tmpl w:val="20A84AE8"/>
    <w:lvl w:ilvl="0">
      <w:start w:val="30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AB2FBF"/>
    <w:multiLevelType w:val="hybridMultilevel"/>
    <w:tmpl w:val="EFFAD726"/>
    <w:lvl w:ilvl="0" w:tplc="54AE2F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9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17"/>
  </w:num>
  <w:num w:numId="11">
    <w:abstractNumId w:val="14"/>
  </w:num>
  <w:num w:numId="12">
    <w:abstractNumId w:val="2"/>
  </w:num>
  <w:num w:numId="13">
    <w:abstractNumId w:val="8"/>
  </w:num>
  <w:num w:numId="14">
    <w:abstractNumId w:val="3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1905"/>
    <w:rsid w:val="00022C42"/>
    <w:rsid w:val="00026B63"/>
    <w:rsid w:val="000323A5"/>
    <w:rsid w:val="000407A3"/>
    <w:rsid w:val="000532E8"/>
    <w:rsid w:val="00077509"/>
    <w:rsid w:val="00077C64"/>
    <w:rsid w:val="000A77E4"/>
    <w:rsid w:val="000B4F84"/>
    <w:rsid w:val="000E50C4"/>
    <w:rsid w:val="001006B6"/>
    <w:rsid w:val="00132D24"/>
    <w:rsid w:val="00150EB3"/>
    <w:rsid w:val="00156001"/>
    <w:rsid w:val="0019252F"/>
    <w:rsid w:val="001A7D4D"/>
    <w:rsid w:val="001B2789"/>
    <w:rsid w:val="001C4D4D"/>
    <w:rsid w:val="001C5230"/>
    <w:rsid w:val="001E1164"/>
    <w:rsid w:val="001E7C61"/>
    <w:rsid w:val="00201995"/>
    <w:rsid w:val="00205BF0"/>
    <w:rsid w:val="00210C85"/>
    <w:rsid w:val="00225B8C"/>
    <w:rsid w:val="00237CF8"/>
    <w:rsid w:val="00261B4F"/>
    <w:rsid w:val="00264CA7"/>
    <w:rsid w:val="00270674"/>
    <w:rsid w:val="00274BF1"/>
    <w:rsid w:val="00292E84"/>
    <w:rsid w:val="00297AED"/>
    <w:rsid w:val="002A4754"/>
    <w:rsid w:val="002A4B39"/>
    <w:rsid w:val="002C0A79"/>
    <w:rsid w:val="003079F2"/>
    <w:rsid w:val="00317BA6"/>
    <w:rsid w:val="00325BAD"/>
    <w:rsid w:val="003275F8"/>
    <w:rsid w:val="00331DCB"/>
    <w:rsid w:val="0034109E"/>
    <w:rsid w:val="003678F4"/>
    <w:rsid w:val="00392218"/>
    <w:rsid w:val="003B74C9"/>
    <w:rsid w:val="003D6013"/>
    <w:rsid w:val="003D7753"/>
    <w:rsid w:val="003F78C0"/>
    <w:rsid w:val="004021BD"/>
    <w:rsid w:val="00402FCD"/>
    <w:rsid w:val="00423B1C"/>
    <w:rsid w:val="004510D9"/>
    <w:rsid w:val="004740D8"/>
    <w:rsid w:val="00484AE1"/>
    <w:rsid w:val="00495FE4"/>
    <w:rsid w:val="004A0387"/>
    <w:rsid w:val="004A1378"/>
    <w:rsid w:val="004C323F"/>
    <w:rsid w:val="004C6116"/>
    <w:rsid w:val="004E3506"/>
    <w:rsid w:val="004F64D8"/>
    <w:rsid w:val="00506359"/>
    <w:rsid w:val="00527655"/>
    <w:rsid w:val="005471CB"/>
    <w:rsid w:val="00562D33"/>
    <w:rsid w:val="00576EAC"/>
    <w:rsid w:val="00587CA7"/>
    <w:rsid w:val="00591096"/>
    <w:rsid w:val="00594127"/>
    <w:rsid w:val="005A312C"/>
    <w:rsid w:val="005B1C7B"/>
    <w:rsid w:val="005B5566"/>
    <w:rsid w:val="005C2E25"/>
    <w:rsid w:val="005D0D70"/>
    <w:rsid w:val="005D618A"/>
    <w:rsid w:val="005E0AF9"/>
    <w:rsid w:val="00604189"/>
    <w:rsid w:val="00604E67"/>
    <w:rsid w:val="006072F8"/>
    <w:rsid w:val="006258DE"/>
    <w:rsid w:val="0063431C"/>
    <w:rsid w:val="006406F1"/>
    <w:rsid w:val="0065657D"/>
    <w:rsid w:val="006768EA"/>
    <w:rsid w:val="006821EC"/>
    <w:rsid w:val="00693C68"/>
    <w:rsid w:val="006E2811"/>
    <w:rsid w:val="006F7665"/>
    <w:rsid w:val="0073519A"/>
    <w:rsid w:val="007740D2"/>
    <w:rsid w:val="00774FE0"/>
    <w:rsid w:val="0078426C"/>
    <w:rsid w:val="007D2D50"/>
    <w:rsid w:val="007E2987"/>
    <w:rsid w:val="007E4040"/>
    <w:rsid w:val="007F3B1D"/>
    <w:rsid w:val="00822849"/>
    <w:rsid w:val="008561AB"/>
    <w:rsid w:val="00856C8E"/>
    <w:rsid w:val="008677D5"/>
    <w:rsid w:val="00874FB2"/>
    <w:rsid w:val="00892156"/>
    <w:rsid w:val="00897DD9"/>
    <w:rsid w:val="008A75E0"/>
    <w:rsid w:val="00901D73"/>
    <w:rsid w:val="009022F5"/>
    <w:rsid w:val="009261FB"/>
    <w:rsid w:val="00943E23"/>
    <w:rsid w:val="00945F71"/>
    <w:rsid w:val="0095139D"/>
    <w:rsid w:val="009A3E01"/>
    <w:rsid w:val="009D33B7"/>
    <w:rsid w:val="009E261F"/>
    <w:rsid w:val="009E6FDE"/>
    <w:rsid w:val="009F6947"/>
    <w:rsid w:val="00A00A7D"/>
    <w:rsid w:val="00A21397"/>
    <w:rsid w:val="00A301F4"/>
    <w:rsid w:val="00A335AF"/>
    <w:rsid w:val="00A36F92"/>
    <w:rsid w:val="00A40DBC"/>
    <w:rsid w:val="00A44315"/>
    <w:rsid w:val="00A71F00"/>
    <w:rsid w:val="00A849A2"/>
    <w:rsid w:val="00AA4803"/>
    <w:rsid w:val="00AA542C"/>
    <w:rsid w:val="00AD1B9D"/>
    <w:rsid w:val="00AD1FFC"/>
    <w:rsid w:val="00AD2493"/>
    <w:rsid w:val="00AF5751"/>
    <w:rsid w:val="00B07051"/>
    <w:rsid w:val="00B26783"/>
    <w:rsid w:val="00B522EC"/>
    <w:rsid w:val="00B61190"/>
    <w:rsid w:val="00BA2E75"/>
    <w:rsid w:val="00BB3171"/>
    <w:rsid w:val="00BC6019"/>
    <w:rsid w:val="00C03696"/>
    <w:rsid w:val="00C45536"/>
    <w:rsid w:val="00C5496E"/>
    <w:rsid w:val="00C5501D"/>
    <w:rsid w:val="00C604E0"/>
    <w:rsid w:val="00C843C9"/>
    <w:rsid w:val="00C90A1D"/>
    <w:rsid w:val="00C96B89"/>
    <w:rsid w:val="00CA7274"/>
    <w:rsid w:val="00CC61A5"/>
    <w:rsid w:val="00CF077F"/>
    <w:rsid w:val="00CF125E"/>
    <w:rsid w:val="00CF3468"/>
    <w:rsid w:val="00D06D55"/>
    <w:rsid w:val="00D33232"/>
    <w:rsid w:val="00D4143F"/>
    <w:rsid w:val="00D747B2"/>
    <w:rsid w:val="00D843BF"/>
    <w:rsid w:val="00D9373E"/>
    <w:rsid w:val="00DA5A46"/>
    <w:rsid w:val="00DB778C"/>
    <w:rsid w:val="00E215D8"/>
    <w:rsid w:val="00E239E5"/>
    <w:rsid w:val="00E24E57"/>
    <w:rsid w:val="00E30B4D"/>
    <w:rsid w:val="00E340C2"/>
    <w:rsid w:val="00E6509D"/>
    <w:rsid w:val="00E650B1"/>
    <w:rsid w:val="00E66145"/>
    <w:rsid w:val="00E93D4E"/>
    <w:rsid w:val="00EC3999"/>
    <w:rsid w:val="00ED19C4"/>
    <w:rsid w:val="00EF34C0"/>
    <w:rsid w:val="00F0282E"/>
    <w:rsid w:val="00F126A9"/>
    <w:rsid w:val="00F173FF"/>
    <w:rsid w:val="00F24157"/>
    <w:rsid w:val="00F26962"/>
    <w:rsid w:val="00F612CD"/>
    <w:rsid w:val="00F61F2A"/>
    <w:rsid w:val="00F62558"/>
    <w:rsid w:val="00F802A2"/>
    <w:rsid w:val="00FB2F8C"/>
    <w:rsid w:val="00FB6693"/>
    <w:rsid w:val="00FD5C48"/>
    <w:rsid w:val="00FE5C9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4AE1"/>
    <w:pPr>
      <w:ind w:left="720"/>
      <w:contextualSpacing/>
    </w:pPr>
  </w:style>
  <w:style w:type="paragraph" w:customStyle="1" w:styleId="Textbody">
    <w:name w:val="Text body"/>
    <w:basedOn w:val="Normalny"/>
    <w:rsid w:val="00822849"/>
    <w:pPr>
      <w:widowControl w:val="0"/>
      <w:suppressAutoHyphens w:val="0"/>
      <w:autoSpaceDN w:val="0"/>
      <w:spacing w:before="9" w:line="360" w:lineRule="atLeast"/>
      <w:jc w:val="both"/>
      <w:textAlignment w:val="baseline"/>
    </w:pPr>
    <w:rPr>
      <w:kern w:val="3"/>
      <w:sz w:val="28"/>
      <w:lang w:eastAsia="pl-PL" w:bidi="hi-IN"/>
    </w:rPr>
  </w:style>
  <w:style w:type="paragraph" w:customStyle="1" w:styleId="Standard">
    <w:name w:val="Standard"/>
    <w:rsid w:val="002A4B39"/>
    <w:pPr>
      <w:widowControl w:val="0"/>
      <w:suppressAutoHyphens/>
      <w:autoSpaceDN w:val="0"/>
      <w:spacing w:before="9" w:after="0" w:line="360" w:lineRule="atLeast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pl-PL" w:bidi="hi-IN"/>
    </w:rPr>
  </w:style>
  <w:style w:type="numbering" w:customStyle="1" w:styleId="WWNum33">
    <w:name w:val="WWNum33"/>
    <w:basedOn w:val="Bezlisty"/>
    <w:rsid w:val="00150EB3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2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2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2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4AE1"/>
    <w:pPr>
      <w:ind w:left="720"/>
      <w:contextualSpacing/>
    </w:pPr>
  </w:style>
  <w:style w:type="paragraph" w:customStyle="1" w:styleId="Textbody">
    <w:name w:val="Text body"/>
    <w:basedOn w:val="Normalny"/>
    <w:rsid w:val="00822849"/>
    <w:pPr>
      <w:widowControl w:val="0"/>
      <w:suppressAutoHyphens w:val="0"/>
      <w:autoSpaceDN w:val="0"/>
      <w:spacing w:before="9" w:line="360" w:lineRule="atLeast"/>
      <w:jc w:val="both"/>
      <w:textAlignment w:val="baseline"/>
    </w:pPr>
    <w:rPr>
      <w:kern w:val="3"/>
      <w:sz w:val="28"/>
      <w:lang w:eastAsia="pl-PL" w:bidi="hi-IN"/>
    </w:rPr>
  </w:style>
  <w:style w:type="paragraph" w:customStyle="1" w:styleId="Standard">
    <w:name w:val="Standard"/>
    <w:rsid w:val="002A4B39"/>
    <w:pPr>
      <w:widowControl w:val="0"/>
      <w:suppressAutoHyphens/>
      <w:autoSpaceDN w:val="0"/>
      <w:spacing w:before="9" w:after="0" w:line="360" w:lineRule="atLeast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pl-PL" w:bidi="hi-IN"/>
    </w:rPr>
  </w:style>
  <w:style w:type="numbering" w:customStyle="1" w:styleId="WWNum33">
    <w:name w:val="WWNum33"/>
    <w:basedOn w:val="Bezlisty"/>
    <w:rsid w:val="00150EB3"/>
    <w:pPr>
      <w:numPr>
        <w:numId w:val="2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727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72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7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9C67-F4D8-448A-8BA7-E94E100D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67</TotalTime>
  <Pages>2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Jolanta Ciepiela</cp:lastModifiedBy>
  <cp:revision>8</cp:revision>
  <cp:lastPrinted>2024-08-26T08:55:00Z</cp:lastPrinted>
  <dcterms:created xsi:type="dcterms:W3CDTF">2024-08-26T10:31:00Z</dcterms:created>
  <dcterms:modified xsi:type="dcterms:W3CDTF">2024-08-27T07:16:00Z</dcterms:modified>
</cp:coreProperties>
</file>