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8017" w14:textId="657CE50C" w:rsidR="006F65E7" w:rsidRPr="00C01E75" w:rsidRDefault="00C01E75" w:rsidP="00C01E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01E75">
        <w:rPr>
          <w:rFonts w:ascii="Arial" w:hAnsi="Arial" w:cs="Arial"/>
          <w:b/>
          <w:bCs/>
          <w:sz w:val="40"/>
          <w:szCs w:val="40"/>
        </w:rPr>
        <w:t>OPIS PRZEDMIOTU ZAMÓWIENIA</w:t>
      </w:r>
    </w:p>
    <w:p w14:paraId="3FBB944E" w14:textId="77777777" w:rsidR="00C01E75" w:rsidRPr="00C01E75" w:rsidRDefault="00C01E75" w:rsidP="00C01E75">
      <w:pPr>
        <w:jc w:val="center"/>
        <w:rPr>
          <w:rFonts w:ascii="Arial" w:hAnsi="Arial" w:cs="Arial"/>
          <w:sz w:val="40"/>
          <w:szCs w:val="40"/>
        </w:rPr>
      </w:pPr>
      <w:r w:rsidRPr="00C01E75">
        <w:rPr>
          <w:rFonts w:ascii="Arial" w:hAnsi="Arial" w:cs="Arial"/>
          <w:sz w:val="40"/>
          <w:szCs w:val="40"/>
        </w:rPr>
        <w:t>Dostawa kabiny dekontaminacyjnej</w:t>
      </w:r>
    </w:p>
    <w:p w14:paraId="4BA7F096" w14:textId="16CC894A" w:rsidR="00C01E75" w:rsidRPr="00C01E75" w:rsidRDefault="00C01E75" w:rsidP="00C01E75">
      <w:pPr>
        <w:jc w:val="center"/>
        <w:rPr>
          <w:rFonts w:ascii="Arial" w:hAnsi="Arial" w:cs="Arial"/>
          <w:sz w:val="40"/>
          <w:szCs w:val="40"/>
        </w:rPr>
      </w:pPr>
      <w:r w:rsidRPr="00C01E75">
        <w:rPr>
          <w:rFonts w:ascii="Arial" w:hAnsi="Arial" w:cs="Arial"/>
          <w:sz w:val="40"/>
          <w:szCs w:val="40"/>
        </w:rPr>
        <w:t xml:space="preserve"> dla KP PSP w Chrzanowie</w:t>
      </w:r>
    </w:p>
    <w:p w14:paraId="08BA54E5" w14:textId="77777777" w:rsidR="00C01E75" w:rsidRDefault="00C01E75" w:rsidP="00C01E75">
      <w:pPr>
        <w:jc w:val="center"/>
        <w:rPr>
          <w:rFonts w:ascii="Arial" w:hAnsi="Arial" w:cs="Arial"/>
          <w:sz w:val="32"/>
          <w:szCs w:val="32"/>
        </w:rPr>
      </w:pPr>
    </w:p>
    <w:p w14:paraId="0E19E32A" w14:textId="2D4BA059" w:rsidR="00C01E75" w:rsidRDefault="00C01E75" w:rsidP="00C01E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 dostawa 1 sztuki fabrycznie nowej kabiny dekontaminacyjnej, spełniającej poniższe wymagania:</w:t>
      </w:r>
    </w:p>
    <w:p w14:paraId="1C6E1734" w14:textId="77777777" w:rsidR="00C01E75" w:rsidRDefault="00C01E75" w:rsidP="00C01E7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01E75" w14:paraId="3E7D5825" w14:textId="77777777" w:rsidTr="00C01E75">
        <w:tc>
          <w:tcPr>
            <w:tcW w:w="988" w:type="dxa"/>
          </w:tcPr>
          <w:p w14:paraId="6696B452" w14:textId="3B12D6F4" w:rsidR="00C01E75" w:rsidRPr="00C01E75" w:rsidRDefault="00C01E75" w:rsidP="00C01E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53" w:type="dxa"/>
          </w:tcPr>
          <w:p w14:paraId="3E908B26" w14:textId="01B24CCA" w:rsidR="00C01E75" w:rsidRPr="00C01E75" w:rsidRDefault="00C01E75" w:rsidP="00C01E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Wymagania Zamawiającego</w:t>
            </w:r>
          </w:p>
        </w:tc>
        <w:tc>
          <w:tcPr>
            <w:tcW w:w="3021" w:type="dxa"/>
          </w:tcPr>
          <w:p w14:paraId="4A371715" w14:textId="5FA9936E" w:rsidR="00C01E75" w:rsidRPr="00C01E75" w:rsidRDefault="00C01E75" w:rsidP="00C01E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Potwierdzenie spełnienia wymagań – wypełnia wykonawca</w:t>
            </w:r>
          </w:p>
        </w:tc>
      </w:tr>
      <w:tr w:rsidR="00C01E75" w14:paraId="11975E4E" w14:textId="77777777" w:rsidTr="00C01E75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7F809A8" w14:textId="6DC1513D" w:rsidR="00C01E75" w:rsidRPr="00C01E75" w:rsidRDefault="00C01E75" w:rsidP="00C01E7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Parametry techniczne kabiny</w:t>
            </w:r>
          </w:p>
        </w:tc>
      </w:tr>
      <w:tr w:rsidR="00C01E75" w14:paraId="0E51CD67" w14:textId="77777777" w:rsidTr="00C01E75">
        <w:tc>
          <w:tcPr>
            <w:tcW w:w="988" w:type="dxa"/>
          </w:tcPr>
          <w:p w14:paraId="77099BDE" w14:textId="4B3FFDA8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053" w:type="dxa"/>
          </w:tcPr>
          <w:p w14:paraId="46AD8311" w14:textId="16A1F9DF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Kabina </w:t>
            </w:r>
            <w:r w:rsidR="00F34446">
              <w:rPr>
                <w:rFonts w:ascii="Arial" w:hAnsi="Arial" w:cs="Arial"/>
                <w:sz w:val="24"/>
                <w:szCs w:val="24"/>
              </w:rPr>
              <w:t xml:space="preserve">prostopadłościenna </w:t>
            </w:r>
            <w:r>
              <w:rPr>
                <w:rFonts w:ascii="Arial" w:hAnsi="Arial" w:cs="Arial"/>
                <w:sz w:val="24"/>
                <w:szCs w:val="24"/>
              </w:rPr>
              <w:t xml:space="preserve">przeznaczona do oczyszczania, odkażania i dezynfekcji odzieży ochronnej skażonej chemikaliami. </w:t>
            </w:r>
          </w:p>
        </w:tc>
        <w:tc>
          <w:tcPr>
            <w:tcW w:w="3021" w:type="dxa"/>
          </w:tcPr>
          <w:p w14:paraId="098A00EA" w14:textId="4F30E8B4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3967B8D8" w14:textId="77777777" w:rsidTr="00C01E75">
        <w:tc>
          <w:tcPr>
            <w:tcW w:w="988" w:type="dxa"/>
          </w:tcPr>
          <w:p w14:paraId="7341AB53" w14:textId="4142A6A0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53" w:type="dxa"/>
          </w:tcPr>
          <w:p w14:paraId="39569739" w14:textId="220ECAD3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Konstrukcja kabiny oparta o stelaż pneumatyczny z tkaniny gumowanej</w:t>
            </w:r>
          </w:p>
        </w:tc>
        <w:tc>
          <w:tcPr>
            <w:tcW w:w="3021" w:type="dxa"/>
          </w:tcPr>
          <w:p w14:paraId="49F43A27" w14:textId="2DF9BC37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138AC85A" w14:textId="77777777" w:rsidTr="00C01E75">
        <w:tc>
          <w:tcPr>
            <w:tcW w:w="988" w:type="dxa"/>
          </w:tcPr>
          <w:p w14:paraId="5B2B05AB" w14:textId="78A1AFE9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053" w:type="dxa"/>
          </w:tcPr>
          <w:p w14:paraId="1C854ABD" w14:textId="623BBD6F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Wymienne dno kabiny</w:t>
            </w:r>
          </w:p>
        </w:tc>
        <w:tc>
          <w:tcPr>
            <w:tcW w:w="3021" w:type="dxa"/>
          </w:tcPr>
          <w:p w14:paraId="4090F16D" w14:textId="60B64D44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4A4EF9CE" w14:textId="77777777" w:rsidTr="00C01E75">
        <w:tc>
          <w:tcPr>
            <w:tcW w:w="988" w:type="dxa"/>
          </w:tcPr>
          <w:p w14:paraId="4E34F1CC" w14:textId="356DADB3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053" w:type="dxa"/>
          </w:tcPr>
          <w:p w14:paraId="602CF56D" w14:textId="36E33580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Wymienna zasłona mocowana do górnej części stelażu</w:t>
            </w:r>
          </w:p>
        </w:tc>
        <w:tc>
          <w:tcPr>
            <w:tcW w:w="3021" w:type="dxa"/>
          </w:tcPr>
          <w:p w14:paraId="37D03A07" w14:textId="4CBF07E3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149429D5" w14:textId="77777777" w:rsidTr="00C01E75">
        <w:tc>
          <w:tcPr>
            <w:tcW w:w="988" w:type="dxa"/>
          </w:tcPr>
          <w:p w14:paraId="07EE38E7" w14:textId="0394C3BB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053" w:type="dxa"/>
          </w:tcPr>
          <w:p w14:paraId="5909A426" w14:textId="3BB6730A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Długość i szerokość kabiny minimum 200x200cm</w:t>
            </w:r>
          </w:p>
        </w:tc>
        <w:tc>
          <w:tcPr>
            <w:tcW w:w="3021" w:type="dxa"/>
          </w:tcPr>
          <w:p w14:paraId="61EB226A" w14:textId="579E75AA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666719C9" w14:textId="77777777" w:rsidTr="00C01E75">
        <w:tc>
          <w:tcPr>
            <w:tcW w:w="988" w:type="dxa"/>
          </w:tcPr>
          <w:p w14:paraId="0D33184D" w14:textId="35E06C23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053" w:type="dxa"/>
          </w:tcPr>
          <w:p w14:paraId="7C37F512" w14:textId="047A831F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Wysokość całkowita kabiny min 240 cm.</w:t>
            </w:r>
          </w:p>
        </w:tc>
        <w:tc>
          <w:tcPr>
            <w:tcW w:w="3021" w:type="dxa"/>
          </w:tcPr>
          <w:p w14:paraId="09C1AF19" w14:textId="7514F1AB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6423245F" w14:textId="77777777" w:rsidTr="00C01E75">
        <w:tc>
          <w:tcPr>
            <w:tcW w:w="988" w:type="dxa"/>
          </w:tcPr>
          <w:p w14:paraId="0CAF8714" w14:textId="653733C4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053" w:type="dxa"/>
          </w:tcPr>
          <w:p w14:paraId="44DDAF21" w14:textId="5BE7F3E2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Głębokość basenu utworzonego z dna min 10 cm</w:t>
            </w:r>
          </w:p>
        </w:tc>
        <w:tc>
          <w:tcPr>
            <w:tcW w:w="3021" w:type="dxa"/>
          </w:tcPr>
          <w:p w14:paraId="07946CEB" w14:textId="37D2AD8F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1E75" w14:paraId="6D9659F2" w14:textId="77777777" w:rsidTr="00C01E75">
        <w:tc>
          <w:tcPr>
            <w:tcW w:w="988" w:type="dxa"/>
          </w:tcPr>
          <w:p w14:paraId="4A8C91C1" w14:textId="59F90A83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053" w:type="dxa"/>
          </w:tcPr>
          <w:p w14:paraId="0DC087DC" w14:textId="0B7B8FAC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Masa w pokrowcu nie większa niż 50 kg </w:t>
            </w:r>
          </w:p>
        </w:tc>
        <w:tc>
          <w:tcPr>
            <w:tcW w:w="3021" w:type="dxa"/>
          </w:tcPr>
          <w:p w14:paraId="2E28C83B" w14:textId="28592AC1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01C5715E" w14:textId="77777777" w:rsidTr="00C01E75">
        <w:tc>
          <w:tcPr>
            <w:tcW w:w="988" w:type="dxa"/>
          </w:tcPr>
          <w:p w14:paraId="1BAC570F" w14:textId="614F269F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053" w:type="dxa"/>
          </w:tcPr>
          <w:p w14:paraId="3D94AD2C" w14:textId="2F15F553" w:rsidR="00C01E75" w:rsidRDefault="00C01E75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napełniania stelaża za pomocą butli z powietrzem prze z zawór </w:t>
            </w:r>
          </w:p>
        </w:tc>
        <w:tc>
          <w:tcPr>
            <w:tcW w:w="3021" w:type="dxa"/>
          </w:tcPr>
          <w:p w14:paraId="0BC438D8" w14:textId="7FCA05DA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C01E75" w14:paraId="7A1EE482" w14:textId="77777777" w:rsidTr="00C01E75">
        <w:tc>
          <w:tcPr>
            <w:tcW w:w="988" w:type="dxa"/>
          </w:tcPr>
          <w:p w14:paraId="62A64B00" w14:textId="2C5741D0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053" w:type="dxa"/>
          </w:tcPr>
          <w:p w14:paraId="2098371D" w14:textId="4ABDC902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kabiny dołączony pokrowiec, zestaw naprawczy oraz pompka nożna </w:t>
            </w:r>
          </w:p>
        </w:tc>
        <w:tc>
          <w:tcPr>
            <w:tcW w:w="3021" w:type="dxa"/>
          </w:tcPr>
          <w:p w14:paraId="0A870D89" w14:textId="044F70F0" w:rsidR="00C01E75" w:rsidRDefault="00F34446" w:rsidP="00C01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</w:tbl>
    <w:p w14:paraId="3E5E2050" w14:textId="77777777" w:rsidR="00C01E75" w:rsidRPr="00C01E75" w:rsidRDefault="00C01E75" w:rsidP="00C01E75">
      <w:pPr>
        <w:jc w:val="center"/>
        <w:rPr>
          <w:rFonts w:ascii="Arial" w:hAnsi="Arial" w:cs="Arial"/>
          <w:sz w:val="24"/>
          <w:szCs w:val="24"/>
        </w:rPr>
      </w:pPr>
    </w:p>
    <w:p w14:paraId="78B51846" w14:textId="64FEF089" w:rsidR="00F34446" w:rsidRPr="00F34446" w:rsidRDefault="00F34446" w:rsidP="00F34446">
      <w:pPr>
        <w:jc w:val="both"/>
        <w:rPr>
          <w:rFonts w:ascii="Arial" w:hAnsi="Arial" w:cs="Arial"/>
          <w:sz w:val="20"/>
          <w:szCs w:val="20"/>
        </w:rPr>
      </w:pPr>
      <w:r w:rsidRPr="00F34446">
        <w:rPr>
          <w:rFonts w:ascii="Arial" w:hAnsi="Arial" w:cs="Arial"/>
          <w:sz w:val="20"/>
          <w:szCs w:val="20"/>
        </w:rPr>
        <w:t>Zamawiający informuję, że dopuszcza możliwość zastosowania materiałów, produktów lub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towarów równoważnych w przypadku wystąpienia w dokumentach zamówienia, czy innych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dokumentach udostępnionych w ramach postępowania nazw materiałów lub towarów ze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wskazaniem producenta, znaków towarowych, patentów, pochodzenia, źródła lub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szczególnego procesu charakteryzującego konkretne produkty lub usługi, albo normy,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aprobaty, specyfikacje, czy systemy. Zamawiający informuję, że w przypadku wystąpienia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w dokumentacji ww. przypadków należy je potraktować jako przykładowe</w:t>
      </w:r>
    </w:p>
    <w:sectPr w:rsidR="00F34446" w:rsidRPr="00F3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33E4E"/>
    <w:multiLevelType w:val="hybridMultilevel"/>
    <w:tmpl w:val="4F70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9"/>
    <w:rsid w:val="006F65E7"/>
    <w:rsid w:val="00A21FF0"/>
    <w:rsid w:val="00A7399C"/>
    <w:rsid w:val="00C01E75"/>
    <w:rsid w:val="00F34446"/>
    <w:rsid w:val="00F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42E"/>
  <w15:chartTrackingRefBased/>
  <w15:docId w15:val="{2850D67E-81B6-4109-A465-C929CA4D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7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B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B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B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B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B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B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B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B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B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B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B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0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KP3 PSP Chrzanów</dc:creator>
  <cp:keywords/>
  <dc:description/>
  <cp:lastModifiedBy>KP3 PSP Chrzanów</cp:lastModifiedBy>
  <cp:revision>2</cp:revision>
  <dcterms:created xsi:type="dcterms:W3CDTF">2025-03-03T08:13:00Z</dcterms:created>
  <dcterms:modified xsi:type="dcterms:W3CDTF">2025-03-03T08:25:00Z</dcterms:modified>
</cp:coreProperties>
</file>