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2F9952B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84339" w:rsidRPr="003C468F">
        <w:rPr>
          <w:rFonts w:ascii="Verdana" w:hAnsi="Verdana"/>
          <w:bCs/>
          <w:sz w:val="18"/>
          <w:szCs w:val="18"/>
        </w:rPr>
        <w:t>8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0E3D0C0E" w:rsidR="00672288" w:rsidRPr="003C468F" w:rsidRDefault="003C468F" w:rsidP="00CB37CE">
      <w:pPr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="000C46E3">
        <w:rPr>
          <w:rFonts w:ascii="Verdana" w:hAnsi="Verdana"/>
          <w:b/>
          <w:bCs/>
          <w:sz w:val="18"/>
          <w:szCs w:val="18"/>
        </w:rPr>
        <w:t xml:space="preserve">Usługa koszenia na terenie SP Ostrzeszów / 2025 </w:t>
      </w:r>
      <w:r w:rsidR="00650437">
        <w:rPr>
          <w:rFonts w:ascii="Verdana" w:hAnsi="Verdana" w:cs="Calibri"/>
          <w:b/>
          <w:bCs/>
          <w:sz w:val="20"/>
          <w:szCs w:val="20"/>
        </w:rPr>
        <w:t xml:space="preserve"> 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6005D0B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46E3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949B6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72515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5B0B"/>
    <w:rsid w:val="004274ED"/>
    <w:rsid w:val="00433520"/>
    <w:rsid w:val="0043547F"/>
    <w:rsid w:val="00446981"/>
    <w:rsid w:val="00447558"/>
    <w:rsid w:val="00467BF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2D84"/>
    <w:rsid w:val="005856F8"/>
    <w:rsid w:val="0059076E"/>
    <w:rsid w:val="00594570"/>
    <w:rsid w:val="005C7E13"/>
    <w:rsid w:val="005D1B6C"/>
    <w:rsid w:val="005D6D7D"/>
    <w:rsid w:val="005D7DC1"/>
    <w:rsid w:val="005E2027"/>
    <w:rsid w:val="005E549E"/>
    <w:rsid w:val="005F1419"/>
    <w:rsid w:val="005F178E"/>
    <w:rsid w:val="006173E6"/>
    <w:rsid w:val="00620AFF"/>
    <w:rsid w:val="00635ED4"/>
    <w:rsid w:val="00646B45"/>
    <w:rsid w:val="00650437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2788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87D86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0203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32</cp:revision>
  <cp:lastPrinted>2024-01-08T09:37:00Z</cp:lastPrinted>
  <dcterms:created xsi:type="dcterms:W3CDTF">2023-11-03T08:17:00Z</dcterms:created>
  <dcterms:modified xsi:type="dcterms:W3CDTF">2025-02-12T13:17:00Z</dcterms:modified>
</cp:coreProperties>
</file>