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24029" w14:textId="77777777" w:rsidR="006B1EA9" w:rsidRPr="004E6AAD" w:rsidRDefault="006B1EA9" w:rsidP="006B1EA9">
      <w:pPr>
        <w:pStyle w:val="Default"/>
        <w:rPr>
          <w:rFonts w:ascii="Book Antiqua" w:hAnsi="Book Antiqua"/>
          <w:sz w:val="20"/>
          <w:szCs w:val="20"/>
        </w:rPr>
      </w:pPr>
    </w:p>
    <w:p w14:paraId="5109D01B" w14:textId="77777777" w:rsidR="004B7847" w:rsidRPr="004E6AAD" w:rsidRDefault="00891CB1" w:rsidP="003F5724">
      <w:pPr>
        <w:keepLines/>
        <w:tabs>
          <w:tab w:val="left" w:pos="0"/>
        </w:tabs>
        <w:spacing w:line="360" w:lineRule="auto"/>
        <w:rPr>
          <w:rFonts w:ascii="Book Antiqua" w:hAnsi="Book Antiqua"/>
          <w:sz w:val="20"/>
          <w:szCs w:val="20"/>
        </w:rPr>
      </w:pPr>
      <w:hyperlink r:id="rId9" w:history="1"/>
    </w:p>
    <w:p w14:paraId="338A105E" w14:textId="77777777" w:rsidR="003F5724" w:rsidRPr="004E6AAD" w:rsidRDefault="003F5724" w:rsidP="003F5724">
      <w:pPr>
        <w:spacing w:after="0" w:line="360" w:lineRule="auto"/>
        <w:ind w:left="10"/>
        <w:jc w:val="both"/>
        <w:rPr>
          <w:rFonts w:ascii="Book Antiqua" w:hAnsi="Book Antiqua"/>
          <w:b/>
          <w:sz w:val="20"/>
          <w:szCs w:val="20"/>
        </w:rPr>
      </w:pPr>
    </w:p>
    <w:p w14:paraId="52A2AD7B" w14:textId="4BFB334D" w:rsidR="003F5724" w:rsidRPr="004E6AAD" w:rsidRDefault="003F5724" w:rsidP="00A90E26">
      <w:pPr>
        <w:spacing w:after="0" w:line="240" w:lineRule="auto"/>
        <w:jc w:val="right"/>
        <w:rPr>
          <w:rFonts w:ascii="Book Antiqua" w:hAnsi="Book Antiqua"/>
          <w:b/>
          <w:noProof/>
          <w:sz w:val="20"/>
          <w:szCs w:val="20"/>
          <w:lang w:eastAsia="pl-PL"/>
        </w:rPr>
      </w:pP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</w:r>
      <w:r w:rsidRPr="004E6AAD">
        <w:rPr>
          <w:rFonts w:ascii="Book Antiqua" w:hAnsi="Book Antiqua"/>
          <w:b/>
          <w:noProof/>
          <w:sz w:val="20"/>
          <w:szCs w:val="20"/>
          <w:lang w:eastAsia="pl-PL"/>
        </w:rPr>
        <w:tab/>
        <w:t xml:space="preserve">        Zał. Nr 3 do SWZ</w:t>
      </w:r>
    </w:p>
    <w:p w14:paraId="14BB1395" w14:textId="7EEBE7D0" w:rsidR="00A90E26" w:rsidRDefault="00A90E26" w:rsidP="00A90E26">
      <w:pPr>
        <w:spacing w:after="0" w:line="240" w:lineRule="auto"/>
        <w:jc w:val="right"/>
        <w:rPr>
          <w:rStyle w:val="Tekstpodstawowy3Znak"/>
          <w:rFonts w:ascii="Book Antiqua" w:hAnsi="Book Antiqua"/>
          <w:b/>
          <w:sz w:val="20"/>
          <w:szCs w:val="20"/>
        </w:rPr>
      </w:pPr>
      <w:r w:rsidRPr="004E6AAD">
        <w:rPr>
          <w:rStyle w:val="Tekstpodstawowy3Znak"/>
          <w:rFonts w:ascii="Book Antiqua" w:hAnsi="Book Antiqua"/>
          <w:b/>
          <w:sz w:val="20"/>
          <w:szCs w:val="20"/>
        </w:rPr>
        <w:t>D10.251.13.N.2025</w:t>
      </w:r>
    </w:p>
    <w:p w14:paraId="3B290468" w14:textId="77777777" w:rsidR="00891CB1" w:rsidRPr="004E6AAD" w:rsidRDefault="00891CB1" w:rsidP="00A90E26">
      <w:pPr>
        <w:spacing w:after="0" w:line="240" w:lineRule="auto"/>
        <w:jc w:val="right"/>
        <w:rPr>
          <w:rStyle w:val="Tekstpodstawowy3Znak"/>
          <w:rFonts w:ascii="Book Antiqua" w:hAnsi="Book Antiqua"/>
          <w:b/>
          <w:sz w:val="20"/>
          <w:szCs w:val="20"/>
        </w:rPr>
      </w:pPr>
    </w:p>
    <w:p w14:paraId="45E61E87" w14:textId="77777777" w:rsidR="003F5724" w:rsidRPr="004E6AAD" w:rsidRDefault="003F5724" w:rsidP="003F5724">
      <w:pPr>
        <w:suppressAutoHyphens w:val="0"/>
        <w:spacing w:after="0" w:line="360" w:lineRule="auto"/>
        <w:jc w:val="center"/>
        <w:rPr>
          <w:rFonts w:ascii="Book Antiqua" w:hAnsi="Book Antiqua"/>
          <w:sz w:val="20"/>
          <w:szCs w:val="20"/>
        </w:rPr>
      </w:pPr>
      <w:r w:rsidRPr="004E6AAD">
        <w:rPr>
          <w:rStyle w:val="Tekstpodstawowy3Znak"/>
          <w:rFonts w:ascii="Book Antiqua" w:hAnsi="Book Antiqua"/>
          <w:b/>
          <w:bCs/>
          <w:sz w:val="20"/>
          <w:szCs w:val="20"/>
        </w:rPr>
        <w:t xml:space="preserve">PROJEKT UMOWY </w:t>
      </w:r>
      <w:r w:rsidRPr="004E6AAD">
        <w:rPr>
          <w:rStyle w:val="Tekstpodstawowy3Znak"/>
          <w:rFonts w:ascii="Book Antiqua" w:hAnsi="Book Antiqua"/>
          <w:b/>
          <w:bCs/>
          <w:sz w:val="20"/>
          <w:szCs w:val="20"/>
        </w:rPr>
        <w:br/>
      </w:r>
    </w:p>
    <w:p w14:paraId="282DE887" w14:textId="77777777" w:rsidR="003F5724" w:rsidRPr="004E6AAD" w:rsidRDefault="003F5724" w:rsidP="003F5724">
      <w:pPr>
        <w:suppressAutoHyphens w:val="0"/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043E4176" w14:textId="65C4894B" w:rsidR="003F5724" w:rsidRPr="004E6AAD" w:rsidRDefault="00A25AC1" w:rsidP="003F5724">
      <w:pPr>
        <w:spacing w:after="0"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4E6AAD">
        <w:rPr>
          <w:rFonts w:ascii="Book Antiqua" w:hAnsi="Book Antiqua"/>
          <w:bCs/>
          <w:sz w:val="20"/>
          <w:szCs w:val="20"/>
        </w:rPr>
        <w:t>sporządzona</w:t>
      </w:r>
      <w:r w:rsidR="003F5724" w:rsidRPr="004E6AAD">
        <w:rPr>
          <w:rFonts w:ascii="Book Antiqua" w:hAnsi="Book Antiqua"/>
          <w:bCs/>
          <w:sz w:val="20"/>
          <w:szCs w:val="20"/>
        </w:rPr>
        <w:t xml:space="preserve"> w dniu ………………. 202</w:t>
      </w:r>
      <w:r w:rsidR="00891CB1">
        <w:rPr>
          <w:rFonts w:ascii="Book Antiqua" w:hAnsi="Book Antiqua"/>
          <w:bCs/>
          <w:sz w:val="20"/>
          <w:szCs w:val="20"/>
        </w:rPr>
        <w:t>5</w:t>
      </w:r>
      <w:r w:rsidR="003F5724" w:rsidRPr="004E6AAD">
        <w:rPr>
          <w:rFonts w:ascii="Book Antiqua" w:hAnsi="Book Antiqua"/>
          <w:bCs/>
          <w:sz w:val="20"/>
          <w:szCs w:val="20"/>
        </w:rPr>
        <w:t xml:space="preserve"> roku w Gd</w:t>
      </w:r>
      <w:bookmarkStart w:id="0" w:name="_GoBack"/>
      <w:bookmarkEnd w:id="0"/>
      <w:r w:rsidR="003F5724" w:rsidRPr="004E6AAD">
        <w:rPr>
          <w:rFonts w:ascii="Book Antiqua" w:hAnsi="Book Antiqua"/>
          <w:bCs/>
          <w:sz w:val="20"/>
          <w:szCs w:val="20"/>
        </w:rPr>
        <w:t xml:space="preserve">ańsku, pomiędzy: </w:t>
      </w:r>
    </w:p>
    <w:p w14:paraId="63620B1B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Cs/>
          <w:sz w:val="20"/>
          <w:szCs w:val="20"/>
        </w:rPr>
      </w:pPr>
    </w:p>
    <w:p w14:paraId="4350F056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Copernicus Podmiot Leczniczy Sp. z o.o. z siedzibą w 80-803 Gdańsku, ul. Nowe Ogrody 1-6, działającym zgodnie z wpisem do Krajowego Rejestru Sądowego prowadzonego przez Sąd Rejonowy Gdańsk-Północ w Gdańsku, VII Wydział Gospodarczy Krajowego Rejestru Sądowego pod numerem 0000478705, NIP 583-31-62-278, zwanym w dalszej treści umowy </w:t>
      </w:r>
      <w:r w:rsidRPr="004E6AAD">
        <w:rPr>
          <w:rFonts w:ascii="Book Antiqua" w:hAnsi="Book Antiqua"/>
          <w:b/>
          <w:sz w:val="20"/>
          <w:szCs w:val="20"/>
        </w:rPr>
        <w:t>„ZAMAWIAJĄCYM”</w:t>
      </w:r>
      <w:r w:rsidRPr="004E6AAD">
        <w:rPr>
          <w:rFonts w:ascii="Book Antiqua" w:hAnsi="Book Antiqua"/>
          <w:sz w:val="20"/>
          <w:szCs w:val="20"/>
        </w:rPr>
        <w:t>, reprezentowanym przez:</w:t>
      </w:r>
    </w:p>
    <w:p w14:paraId="1320F1CE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71E92827" w14:textId="77777777" w:rsidR="003F5724" w:rsidRPr="004E6AAD" w:rsidRDefault="003F5724" w:rsidP="003F5724">
      <w:pPr>
        <w:pStyle w:val="Tekstpodstawowy"/>
        <w:spacing w:before="57" w:after="0" w:line="360" w:lineRule="auto"/>
        <w:jc w:val="both"/>
        <w:rPr>
          <w:rStyle w:val="domylnaczcionkaakapitu10"/>
          <w:rFonts w:ascii="Book Antiqua" w:eastAsia="Tahoma" w:hAnsi="Book Antiqua"/>
          <w:sz w:val="20"/>
          <w:szCs w:val="20"/>
        </w:rPr>
      </w:pPr>
      <w:r w:rsidRPr="004E6AAD">
        <w:rPr>
          <w:rStyle w:val="domylnaczcionkaakapitu10"/>
          <w:rFonts w:ascii="Book Antiqua" w:eastAsia="Tahoma" w:hAnsi="Book Antiqua"/>
          <w:sz w:val="20"/>
          <w:szCs w:val="20"/>
        </w:rPr>
        <w:t>Piotra Wróblewskiego – Wiceprezesa ds. ekonomicznych, na podstawie pełnomocnictwa udzielonego przez Zarząd Spółki Uchwałą nr 35/2021 z dnia 20.12.2021 r.</w:t>
      </w:r>
    </w:p>
    <w:p w14:paraId="18B6427A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232101C9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4E6AAD">
        <w:rPr>
          <w:rFonts w:ascii="Book Antiqua" w:hAnsi="Book Antiqua"/>
          <w:bCs/>
          <w:sz w:val="20"/>
          <w:szCs w:val="20"/>
        </w:rPr>
        <w:t>a</w:t>
      </w:r>
    </w:p>
    <w:p w14:paraId="444E5017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7CAF8906" w14:textId="02FCC14C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4E6AAD">
        <w:rPr>
          <w:rFonts w:ascii="Book Antiqua" w:hAnsi="Book Antiqua"/>
          <w:bCs/>
          <w:sz w:val="20"/>
          <w:szCs w:val="20"/>
        </w:rPr>
        <w:t>firmą ............................. z siedzibą w ................................., ul. .............................,</w:t>
      </w:r>
      <w:r w:rsidRPr="004E6AAD">
        <w:rPr>
          <w:rFonts w:ascii="Book Antiqua" w:hAnsi="Book Antiqua"/>
          <w:bCs/>
          <w:sz w:val="20"/>
          <w:szCs w:val="20"/>
        </w:rPr>
        <w:br/>
        <w:t>działającą zgodnie z wpisem do ...........................................................................................</w:t>
      </w:r>
      <w:r w:rsidRPr="004E6AAD">
        <w:rPr>
          <w:rFonts w:ascii="Book Antiqua" w:hAnsi="Book Antiqua"/>
          <w:bCs/>
          <w:sz w:val="20"/>
          <w:szCs w:val="20"/>
        </w:rPr>
        <w:br/>
        <w:t xml:space="preserve">pod numerem ............................, NIP ............................., zwaną w dalszej treści umowy </w:t>
      </w:r>
      <w:r w:rsidRPr="004E6AAD">
        <w:rPr>
          <w:rFonts w:ascii="Book Antiqua" w:hAnsi="Book Antiqua"/>
          <w:b/>
          <w:bCs/>
          <w:sz w:val="20"/>
          <w:szCs w:val="20"/>
        </w:rPr>
        <w:t>„WYKONAWCĄ”,</w:t>
      </w:r>
      <w:r w:rsidRPr="004E6AAD">
        <w:rPr>
          <w:rFonts w:ascii="Book Antiqua" w:hAnsi="Book Antiqua"/>
          <w:bCs/>
          <w:sz w:val="20"/>
          <w:szCs w:val="20"/>
        </w:rPr>
        <w:t xml:space="preserve"> reprezentowaną przez:</w:t>
      </w:r>
    </w:p>
    <w:p w14:paraId="7528A948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11B7C1D4" w14:textId="2D2BC3A1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Cs/>
          <w:sz w:val="20"/>
          <w:szCs w:val="20"/>
        </w:rPr>
        <w:t>1. .................................................. - ...............................................</w:t>
      </w:r>
    </w:p>
    <w:p w14:paraId="5193A899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28B7D378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Cs/>
          <w:sz w:val="20"/>
          <w:szCs w:val="20"/>
        </w:rPr>
      </w:pPr>
      <w:r w:rsidRPr="004E6AAD">
        <w:rPr>
          <w:rFonts w:ascii="Book Antiqua" w:hAnsi="Book Antiqua"/>
          <w:bCs/>
          <w:sz w:val="20"/>
          <w:szCs w:val="20"/>
        </w:rPr>
        <w:t>2. .................................................. - ...............................................</w:t>
      </w:r>
    </w:p>
    <w:p w14:paraId="2F386CED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22B77AC5" w14:textId="68A7FE80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Cs/>
          <w:sz w:val="20"/>
          <w:szCs w:val="20"/>
        </w:rPr>
        <w:t xml:space="preserve">w wyniku przeprowadzonego postępowania w trybie </w:t>
      </w:r>
      <w:r w:rsidR="00A90E26" w:rsidRPr="004E6AAD">
        <w:rPr>
          <w:rFonts w:ascii="Book Antiqua" w:hAnsi="Book Antiqua"/>
          <w:bCs/>
          <w:sz w:val="20"/>
          <w:szCs w:val="20"/>
        </w:rPr>
        <w:t>przetargu nieograniczonego</w:t>
      </w:r>
      <w:r w:rsidRPr="004E6AAD">
        <w:rPr>
          <w:rFonts w:ascii="Book Antiqua" w:hAnsi="Book Antiqua"/>
          <w:bCs/>
          <w:sz w:val="20"/>
          <w:szCs w:val="20"/>
        </w:rPr>
        <w:t xml:space="preserve">  w oparciu o ustawę z dnia 11.09.2019 r. Prawo Zamówień Publicznych art.275 ust. 1  została zawarta umowa o treści jak niżej:</w:t>
      </w:r>
    </w:p>
    <w:p w14:paraId="73ED93A8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38D46903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47CD7214" w14:textId="77777777" w:rsidR="003F5724" w:rsidRPr="004E6AAD" w:rsidRDefault="003F5724" w:rsidP="003F5724">
      <w:pPr>
        <w:spacing w:after="0" w:line="360" w:lineRule="auto"/>
        <w:ind w:left="375"/>
        <w:jc w:val="center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1</w:t>
      </w:r>
    </w:p>
    <w:p w14:paraId="2F9E48E0" w14:textId="5EA557CE" w:rsidR="003F5724" w:rsidRPr="004E6AAD" w:rsidRDefault="003F5724" w:rsidP="003F5724">
      <w:pPr>
        <w:keepLines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Przedmiotem niniejszej umowy jest dostawa …………………………………………………………………………. dla Zamawiającego w ilości, asortymencie, o parametrach i cenach określonych w załączniku nr 1 do oferty Wykonawcy stanowiącym załącznik nr 1 do niniejszej umowy (Części nr …...). Szczegółowa specyfikacja przedmiotu zamówienia, zawarta jest w formularzu asortymentowo – cenowym.</w:t>
      </w:r>
    </w:p>
    <w:p w14:paraId="665E8A85" w14:textId="77777777" w:rsidR="003F5724" w:rsidRPr="004E6AAD" w:rsidRDefault="003F5724" w:rsidP="003F5724">
      <w:pPr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Wartość niniejszej umowy określa się na:</w:t>
      </w:r>
    </w:p>
    <w:p w14:paraId="53F505A7" w14:textId="77777777" w:rsidR="003F5724" w:rsidRPr="004E6AAD" w:rsidRDefault="003F5724" w:rsidP="003F5724">
      <w:pPr>
        <w:spacing w:after="0" w:line="360" w:lineRule="auto"/>
        <w:ind w:left="375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- brutto: ................. PLN (słownie złotych: ............................./100), w tym należny podatek VAT. </w:t>
      </w:r>
    </w:p>
    <w:p w14:paraId="6D90FBEA" w14:textId="747311DC" w:rsidR="003F5724" w:rsidRPr="004E6AAD" w:rsidRDefault="003F5724" w:rsidP="003F5724">
      <w:pPr>
        <w:numPr>
          <w:ilvl w:val="0"/>
          <w:numId w:val="35"/>
        </w:num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W zakresie nieuregulowanym w niniejszej umowie dotyczącym jakości i parametrów przedmiotu umowy mają zastosowanie zapisy SWZ.</w:t>
      </w:r>
    </w:p>
    <w:p w14:paraId="71F8F796" w14:textId="77777777" w:rsidR="003F5724" w:rsidRPr="004E6AAD" w:rsidRDefault="003F5724" w:rsidP="003F5724">
      <w:pPr>
        <w:tabs>
          <w:tab w:val="right" w:pos="9072"/>
        </w:tabs>
        <w:spacing w:after="0" w:line="360" w:lineRule="auto"/>
        <w:ind w:left="4247"/>
        <w:jc w:val="both"/>
        <w:rPr>
          <w:rFonts w:ascii="Book Antiqua" w:hAnsi="Book Antiqua"/>
          <w:b/>
          <w:sz w:val="20"/>
          <w:szCs w:val="20"/>
        </w:rPr>
      </w:pPr>
    </w:p>
    <w:p w14:paraId="6A4408CB" w14:textId="6E1D37F7" w:rsidR="003F5724" w:rsidRPr="004E6AAD" w:rsidRDefault="003F5724" w:rsidP="003F5724">
      <w:pPr>
        <w:tabs>
          <w:tab w:val="right" w:pos="9072"/>
        </w:tabs>
        <w:spacing w:after="0" w:line="360" w:lineRule="auto"/>
        <w:ind w:left="4247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2</w:t>
      </w:r>
    </w:p>
    <w:p w14:paraId="4F1251C6" w14:textId="77777777" w:rsidR="003F5724" w:rsidRPr="004E6AAD" w:rsidRDefault="003F5724" w:rsidP="003F5724">
      <w:pPr>
        <w:numPr>
          <w:ilvl w:val="0"/>
          <w:numId w:val="36"/>
        </w:num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Dostawa nastąpi jednorazowo, w liczbie i asortymencie, zgodnie z zamówieniem Zamawiającego w terminie </w:t>
      </w:r>
      <w:r w:rsidRPr="004E6AAD">
        <w:rPr>
          <w:rFonts w:ascii="Book Antiqua" w:hAnsi="Book Antiqua"/>
          <w:b/>
          <w:bCs/>
          <w:sz w:val="20"/>
          <w:szCs w:val="20"/>
        </w:rPr>
        <w:t>do …..........</w:t>
      </w:r>
      <w:r w:rsidRPr="004E6AAD">
        <w:rPr>
          <w:rFonts w:ascii="Book Antiqua" w:hAnsi="Book Antiqua"/>
          <w:b/>
          <w:sz w:val="20"/>
          <w:szCs w:val="20"/>
        </w:rPr>
        <w:t xml:space="preserve"> tygodni</w:t>
      </w:r>
      <w:r w:rsidRPr="004E6AAD">
        <w:rPr>
          <w:rFonts w:ascii="Book Antiqua" w:hAnsi="Book Antiqua"/>
          <w:sz w:val="20"/>
          <w:szCs w:val="20"/>
        </w:rPr>
        <w:t xml:space="preserve"> od dnia podpisania umowy.</w:t>
      </w:r>
    </w:p>
    <w:p w14:paraId="0CD806B4" w14:textId="77777777" w:rsidR="003F5724" w:rsidRPr="004E6AAD" w:rsidRDefault="003F5724" w:rsidP="003F5724">
      <w:pPr>
        <w:numPr>
          <w:ilvl w:val="0"/>
          <w:numId w:val="36"/>
        </w:num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Dostawa odbędzie się na ryzyko i koszt Wykonawcy do Magazynu Centralnego Zamawiającego (Gdańsk, ul. Nowe Ogrody 1-6), w godz. 7.00 – 14.00.</w:t>
      </w:r>
    </w:p>
    <w:p w14:paraId="5685DED6" w14:textId="77777777" w:rsidR="003F5724" w:rsidRPr="004E6AAD" w:rsidRDefault="003F5724" w:rsidP="003F5724">
      <w:pPr>
        <w:numPr>
          <w:ilvl w:val="0"/>
          <w:numId w:val="36"/>
        </w:num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Odpowiedzialność za dostarczenie przedmiotu zamówienia w terminie i w miejsce wskazane przez Zamawiającego  ponosi Wykonawca.</w:t>
      </w:r>
    </w:p>
    <w:p w14:paraId="68C2A177" w14:textId="77777777" w:rsidR="003F5724" w:rsidRPr="004E6AAD" w:rsidRDefault="003F5724" w:rsidP="003F5724">
      <w:pPr>
        <w:numPr>
          <w:ilvl w:val="0"/>
          <w:numId w:val="36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O terminie dostawy, instalacji i montażu Wyrobu Wykonawca zobowiązany jest powiadomić Zamawiającego, na co najmniej trzy dni przed datą dostawy. Wykonawca zobowiązuje się skontaktować bezpośrednio z Sekcją Zamówień Regulaminowych Zamawiającego pod numerem telefonu: 587684240 bądź też za pośrednictwem wiadomości e-mail na adres: </w:t>
      </w:r>
      <w:hyperlink r:id="rId10" w:history="1">
        <w:r w:rsidRPr="004E6AAD">
          <w:rPr>
            <w:rFonts w:ascii="Book Antiqua" w:hAnsi="Book Antiqua"/>
            <w:sz w:val="20"/>
            <w:szCs w:val="20"/>
          </w:rPr>
          <w:t>zaopatrzenie@copernicus.gda.pl</w:t>
        </w:r>
      </w:hyperlink>
      <w:r w:rsidRPr="004E6AAD">
        <w:rPr>
          <w:rFonts w:ascii="Book Antiqua" w:hAnsi="Book Antiqua"/>
          <w:sz w:val="20"/>
          <w:szCs w:val="20"/>
        </w:rPr>
        <w:t>.</w:t>
      </w:r>
    </w:p>
    <w:p w14:paraId="158E8CB0" w14:textId="36D2F8EE" w:rsidR="003F5724" w:rsidRPr="004E6AAD" w:rsidRDefault="003F5724" w:rsidP="003F5724">
      <w:pPr>
        <w:numPr>
          <w:ilvl w:val="0"/>
          <w:numId w:val="36"/>
        </w:numPr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Ze strony Zamawiającego osobami upoważnionymi do podpisania protokołu odbiorczego Dyrektor Zaopatrzenia oraz Kierownik Oddziału/Zakładu.</w:t>
      </w:r>
    </w:p>
    <w:p w14:paraId="18B7E680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62127691" w14:textId="77777777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3</w:t>
      </w:r>
    </w:p>
    <w:p w14:paraId="795B901C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1. Wykonawca zobowiązuje się do dostarczenia:</w:t>
      </w:r>
    </w:p>
    <w:p w14:paraId="48B4708B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1) potwierdzonych za zgodność z oryginałem kserokopii dokumentów – karty charakterystyki w j. polskim dla asortymentu o standardzie jakościowym spełniającym wymagania SWZ i umowy lub/ i inne dokumenty wskazane w formularzu asortymentowo-cenowym - jeżeli dotyczy,</w:t>
      </w:r>
    </w:p>
    <w:p w14:paraId="4D4E4D67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lastRenderedPageBreak/>
        <w:t>2) asortymentu o standardzie jakościowym spełniającym wymagania SWZ i umowy,</w:t>
      </w:r>
    </w:p>
    <w:p w14:paraId="5B71F14A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4FFC3824" w14:textId="7D8110E4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3) dokumentu odmowy w przypadku braku realizacji lub częściowej realizacji zamówienia. Dokument odmowy informuje jakie produkty nie zostały dostarczone.</w:t>
      </w:r>
    </w:p>
    <w:p w14:paraId="1A02A11C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2. Na każdej partii towaru muszą znajdować się etykiety umożliwiające oznaczenie towaru co do tożsamości.</w:t>
      </w:r>
    </w:p>
    <w:p w14:paraId="71EB7574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p w14:paraId="065D61D8" w14:textId="691B6820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b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4</w:t>
      </w:r>
    </w:p>
    <w:p w14:paraId="477F5BAF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1. Wykonawca oświadcza, że przedmiot umowy jest wolny od wszelkich wad fizycznych.</w:t>
      </w:r>
    </w:p>
    <w:p w14:paraId="7BED1599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2. Przez wadę fizyczną rozumie się w szczególności jakąkolwiek niezgodność asortymentu z opisem przedmiotu umowy zawartym w ofercie stanowiącej załącznik nr 1 do umowy.</w:t>
      </w:r>
    </w:p>
    <w:p w14:paraId="5162844B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3. Wykonawca oświadcza, że przedmiot umowy jest wolny od wszelkich wad prawnych, w tym również ewentualnych roszczeń osób trzecich wynikających z naruszenia praw własności intelektualnej lub przemysłowej, w tym praw autorskich, patentów, praw ochronnych na znaki towarowe oraz praw z rejestracji na wzory użytkowe i przemysłowe, pozostających w związku z wprowadzeniem towaru do obrotu na terytorium Rzeczypospolitej Polskiej oraz nie stanowi przedmiotu żadnego zabezpieczenia, ani toczącego się postępowania.</w:t>
      </w:r>
    </w:p>
    <w:p w14:paraId="4B7A18DF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4. Zamawiający ma prawo do złożenia reklamacji w przypadku ujawnienia przy odbiorze  wad fizycznych  dostarczonego towaru lub w przypadku uszkodzenia towaru.</w:t>
      </w:r>
    </w:p>
    <w:p w14:paraId="261904DF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5. Zamawiający ma prawo do złożenia reklamacji w przypadku ujawnienia wad ukrytych towaru.</w:t>
      </w:r>
    </w:p>
    <w:p w14:paraId="28DC9B08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6. Reklamacja będzie składana telefonicznie, faksem lub e-mailem i każdorazowo niezwłocznie potwierdzona na piśmie.</w:t>
      </w:r>
    </w:p>
    <w:p w14:paraId="1AC8018E" w14:textId="2FE30D16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7. Towarem wadliwym jest towar niespełniający jakichkolwiek wymogów określonych w § 3 oraz w       § 4 ust. 2-5.</w:t>
      </w:r>
    </w:p>
    <w:p w14:paraId="05F07729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8. Wykonawca zobowiązuje się do wymiany towaru wadliwego na towar bez wad w ciągu 5 dni roboczych od dnia otrzymania informacji o reklamacji, o której mowa w ust. 6.</w:t>
      </w:r>
    </w:p>
    <w:p w14:paraId="751819D0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9. W przypadku dostarczenia towarów nie zamówionych przez Zamawiającego zostaną one zwrócone Wykonawcy na jego koszt.</w:t>
      </w:r>
    </w:p>
    <w:p w14:paraId="6691780F" w14:textId="681DB763" w:rsidR="003F5724" w:rsidRPr="004E6AAD" w:rsidRDefault="003F5724" w:rsidP="003F5724">
      <w:pPr>
        <w:tabs>
          <w:tab w:val="num" w:pos="0"/>
        </w:tabs>
        <w:spacing w:after="0" w:line="360" w:lineRule="auto"/>
        <w:ind w:hanging="36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        10. Wykonawca na dostarczony sprzęt udziela …........…. </w:t>
      </w:r>
      <w:r w:rsidRPr="004E6AAD">
        <w:rPr>
          <w:rFonts w:ascii="Book Antiqua" w:hAnsi="Book Antiqua"/>
          <w:b/>
          <w:sz w:val="20"/>
          <w:szCs w:val="20"/>
        </w:rPr>
        <w:t>miesięcznej gwarancji</w:t>
      </w:r>
      <w:r w:rsidRPr="004E6AAD">
        <w:rPr>
          <w:rFonts w:ascii="Book Antiqua" w:hAnsi="Book Antiqua"/>
          <w:sz w:val="20"/>
          <w:szCs w:val="20"/>
        </w:rPr>
        <w:t>, liczonej od daty bezusterkowego, protokolarnego odbioru sprzętu przez Zamawiającego.</w:t>
      </w:r>
    </w:p>
    <w:p w14:paraId="75B7C5E4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262FB1FE" w14:textId="77777777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5</w:t>
      </w:r>
    </w:p>
    <w:p w14:paraId="0ECC21FC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Zamawiający może odstąpić od niniejszej umowy w trybie i na zasadach określonych w art. 456 „</w:t>
      </w:r>
      <w:proofErr w:type="spellStart"/>
      <w:r w:rsidRPr="004E6AAD">
        <w:rPr>
          <w:rFonts w:ascii="Book Antiqua" w:hAnsi="Book Antiqua"/>
          <w:sz w:val="20"/>
          <w:szCs w:val="20"/>
        </w:rPr>
        <w:t>Pzp</w:t>
      </w:r>
      <w:proofErr w:type="spellEnd"/>
      <w:r w:rsidRPr="004E6AAD">
        <w:rPr>
          <w:rFonts w:ascii="Book Antiqua" w:hAnsi="Book Antiqua"/>
          <w:sz w:val="20"/>
          <w:szCs w:val="20"/>
        </w:rPr>
        <w:t xml:space="preserve">”. Zamawiający zastrzega sobie prawo do odstąpienia od niniejszej umowy, jeżeli Wykonawca co najmniej </w:t>
      </w:r>
      <w:r w:rsidRPr="004E6AAD">
        <w:rPr>
          <w:rFonts w:ascii="Book Antiqua" w:hAnsi="Book Antiqua"/>
          <w:sz w:val="20"/>
          <w:szCs w:val="20"/>
        </w:rPr>
        <w:lastRenderedPageBreak/>
        <w:t>trzykrotnie nie wymieni zakwestionowanego towaru wadliwego w terminie 5 dni roboczych od daty zgłoszenia reklamacji, o której mowa w § 4 ust. 4 - 8 ze skutkami określonymi w § 7 ust. 4. Oświadczenie o odstąpieniu od umowy może być złożone w terminie 2 miesięcy, od dnia upływu terminu trzeciej wymiany zakwestionowanego towaru.</w:t>
      </w:r>
    </w:p>
    <w:p w14:paraId="484089AD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6EEE9679" w14:textId="77777777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6</w:t>
      </w:r>
    </w:p>
    <w:p w14:paraId="520F9DFC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1. Zapłata za dostarczony towar nastąpi  przelewem na konto Wykonawcy wskazane na fakturze VAT w terminie do 30 dni od daty otrzymania prawidłowo wystawionej faktury VAT przez Zamawiającego. Prawidłowo wystawiona faktura oznacza w szczególności fakturę zgodną z obowiązującą umową a tym samym również zgodną z art. 106e ust. 1 ustawy o podatku od towarów   i usług, zgodnie z którym w fakturach powinny być wskazane prawidłowe ceny jednostkowe i prawidłowe kwoty należności.</w:t>
      </w:r>
    </w:p>
    <w:p w14:paraId="3C2CBA78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2. Wykonawca zobowiązany jest do złożenia faktury VAT, pod rygorem uznania za nie dostarczoną, razem z towarem w miejsce dostawy, a w przypadku przesłania faktury pocztą (lub za pośrednictwem PEF) </w:t>
      </w:r>
    </w:p>
    <w:p w14:paraId="1AFA52FB" w14:textId="77777777" w:rsidR="003F5724" w:rsidRPr="004E6AAD" w:rsidRDefault="003F5724" w:rsidP="003F5724">
      <w:pPr>
        <w:suppressAutoHyphens w:val="0"/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eastAsia="Arial Unicode MS" w:hAnsi="Book Antiqua"/>
          <w:sz w:val="20"/>
          <w:szCs w:val="20"/>
        </w:rPr>
        <w:t xml:space="preserve">Zamawiający </w:t>
      </w:r>
      <w:r w:rsidRPr="004E6AAD">
        <w:rPr>
          <w:rFonts w:ascii="Book Antiqua" w:eastAsia="Times New Roman" w:hAnsi="Book Antiqua"/>
          <w:kern w:val="0"/>
          <w:sz w:val="20"/>
          <w:szCs w:val="20"/>
          <w:lang w:eastAsia="pl-PL"/>
        </w:rPr>
        <w:t>wyraża zgodę na wystawianie i przesyłanie faktur, duplikatów faktur oraz ich korekt, a także not obciążeniowych i not korygujących w formacie pliku elektronicznego PDF na wskazany przez siebie adres poczty e-mail. Adres, na który należy przesyłać to:</w:t>
      </w:r>
    </w:p>
    <w:p w14:paraId="104E224E" w14:textId="77777777" w:rsidR="003F5724" w:rsidRPr="004E6AAD" w:rsidRDefault="00891CB1" w:rsidP="003F5724">
      <w:pPr>
        <w:suppressAutoHyphens w:val="0"/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hyperlink r:id="rId11" w:history="1">
        <w:r w:rsidR="003F5724" w:rsidRPr="004E6AAD">
          <w:rPr>
            <w:rStyle w:val="Hipercze"/>
            <w:rFonts w:ascii="Book Antiqua" w:eastAsia="Times New Roman" w:hAnsi="Book Antiqua"/>
            <w:kern w:val="0"/>
            <w:sz w:val="20"/>
            <w:szCs w:val="20"/>
            <w:lang w:eastAsia="pl-PL"/>
          </w:rPr>
          <w:t>zaopatrzenie@copernicus.gda.pl</w:t>
        </w:r>
      </w:hyperlink>
      <w:r w:rsidR="003F5724" w:rsidRPr="004E6AAD">
        <w:rPr>
          <w:rFonts w:ascii="Book Antiqua" w:eastAsia="Times New Roman" w:hAnsi="Book Antiqua"/>
          <w:kern w:val="0"/>
          <w:sz w:val="20"/>
          <w:szCs w:val="20"/>
          <w:lang w:eastAsia="pl-PL"/>
        </w:rPr>
        <w:t xml:space="preserve"> </w:t>
      </w:r>
    </w:p>
    <w:p w14:paraId="2086C9E1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3. Wykonawca zobowiązuje się do negocjowania terminu zapłaty ewentualnych zaległości płatniczych Zamawiającego.</w:t>
      </w:r>
    </w:p>
    <w:p w14:paraId="6DFB7169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4. Wykonawca oświadcza, że jest mu znany stan majątkowy Zamawiającego i z tych względów zgodnie z art. 490 § 2 k.c. nie będzie przysługiwać mu uprawnienie, o którym mowa w art. 490 § 1 k.c.</w:t>
      </w:r>
    </w:p>
    <w:p w14:paraId="623ABD95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5. Czynność prawna mająca na celu zmianę wierzyciela może nastąpić po wyrażeniu zgody przez Zamawiającego. W szczególności Zamawiający zastrzega, że wierzytelności przysługujące Wykonawcy w związku z wykonaniem niniejszej umowy nie mogą być przenoszone na osoby trzecie bez zgody Zamawiającego.</w:t>
      </w:r>
    </w:p>
    <w:p w14:paraId="31E127A9" w14:textId="571146CA" w:rsidR="003F5724" w:rsidRPr="004E6AAD" w:rsidRDefault="003F5724" w:rsidP="003F5724">
      <w:pPr>
        <w:tabs>
          <w:tab w:val="left" w:pos="3165"/>
        </w:tabs>
        <w:spacing w:after="0"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25BB564A" w14:textId="77777777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7</w:t>
      </w:r>
    </w:p>
    <w:p w14:paraId="1EEA21D6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1. Wykonawca zapłaci Zamawiającemu kary umowne w przypadku nieterminowej dostawy bądź odmowy dostawy w wysokości 2 % wartości brutto zamówienia za każdy dzień zwłok w wykonaniu niniejszej umowy ponad termin określony w § 2 ust. 1.</w:t>
      </w:r>
    </w:p>
    <w:p w14:paraId="1720D720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2. Wykonawca zapłaci Zamawiającemu kary umowne w przypadku niedokonania wymiany towaru wadliwego na towar bez wad (po uprzedniej reklamacji przez Zamawiającego) w wysokości 2% </w:t>
      </w:r>
      <w:r w:rsidRPr="004E6AAD">
        <w:rPr>
          <w:rFonts w:ascii="Book Antiqua" w:hAnsi="Book Antiqua"/>
          <w:sz w:val="20"/>
          <w:szCs w:val="20"/>
        </w:rPr>
        <w:lastRenderedPageBreak/>
        <w:t>wartości brutto zamówienia za każdy dzień zwłoki w wykonaniu niniejszej umowy ponad termin określony w § 3 ust. 8.</w:t>
      </w:r>
    </w:p>
    <w:p w14:paraId="61E9ABEF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3. W przypadku niedotrzymania terminu w dostawie towaru ponad 5 dni roboczych Zamawiający, po uprzednim zawiadomieniu Wykonawcy (faksem, pisemnie lub e-mailem), ma prawo zakupić towar na rynku i odmówić przyjęcia spóźnionej dostawy. W tym przypadku Wykonawca zobowiązany jest do pokrycia ewentualnej różnicy pomiędzy cenami wynikającymi z niniejszej umowy a cenami zakupionych przez Zamawiającego towarów oraz do zapłaty kary umownej w wysokości 0,5% wartości brutto zamówienia zrealizowanego przez Zamawiającego u innego dostawcy, za każdy dzień zwłoki ponad termin określony w § 2 ust. 1.</w:t>
      </w:r>
    </w:p>
    <w:p w14:paraId="5C75CA56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4. Wykonawca zobowiązuje się zapłacić Zamawiającemu karę umowną w wysokości 10% wartości brutto umowy określonej w § 1 ust. 2 w przypadku odstąpienia przez Zamawiającego od niniejszej umowy z przyczyn, o których mowa w ust. 5 lub § 5</w:t>
      </w:r>
    </w:p>
    <w:p w14:paraId="2DE02F44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5. Zamawiający może odstąpić od przedmiotowej umowy w przypadku, gdy Wykonawca nie wykona dostawy asortymentu w terminie 2 tygodni od upływu terminu wskazanego w § 2 ust.1. Oświadczenie o odstąpieniu od umowy może być złożone w terminie 2 miesięcy od dnia upływu terminu na zrealizowanie trzeciego kolejnego zamówienia. </w:t>
      </w:r>
    </w:p>
    <w:p w14:paraId="0C821E5F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6. Powyższe (ust. 1-4) kary umowne nie wykluczają dochodzenia od Wykonawcy odszkodowania uzupełniającego (przenoszącego wartość zastrzeżonej kary w rozumieniu art. 484 § 1 k.c.) na zasadach ogólnych, jeżeli kara umowna nie pokryje wyrządzonej szkody.</w:t>
      </w:r>
    </w:p>
    <w:p w14:paraId="76D3CDBE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7. Odstąpienie może dotyczyć całej umowy lub części jeszcze nie zrealizowanej przez Wykonawcę.</w:t>
      </w:r>
    </w:p>
    <w:p w14:paraId="3688EACF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8. Kara umowna w przypadku odstąpienia od umowy nie będzie przysługiwać Zamawiającemu, jeżeli zamówienia nie zostały zrealizowane z powodu zdarzenia o charakterze „siły wyższej” tj. gwałtownego, nieoczekiwanego i niemożliwego do przewidzenia działania sił przyrody lub nadzwyczajnych zdarzeń natury społecznej (strajki, zamieszki).</w:t>
      </w:r>
    </w:p>
    <w:p w14:paraId="3DA4D98C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9. Za towar niedostarczony w terminie (nieterminową dostawę) uznaje się także towar, który nie spełnia warunków określonych w § 1 ust. 1 niniejszej umowy lub towar uszkodzony.</w:t>
      </w:r>
    </w:p>
    <w:p w14:paraId="03A41C99" w14:textId="4F67FC6A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10. Wysokość kar umownych wskazanych w ust. 1 –4 nie może przekroczyć 70% wartości wskazanej w § 1 ust. </w:t>
      </w:r>
      <w:r w:rsidR="00A90E26" w:rsidRPr="004E6AAD">
        <w:rPr>
          <w:rFonts w:ascii="Book Antiqua" w:hAnsi="Book Antiqua"/>
          <w:sz w:val="20"/>
          <w:szCs w:val="20"/>
        </w:rPr>
        <w:t>2</w:t>
      </w:r>
      <w:r w:rsidRPr="004E6AAD">
        <w:rPr>
          <w:rFonts w:ascii="Book Antiqua" w:hAnsi="Book Antiqua"/>
          <w:b/>
          <w:sz w:val="20"/>
          <w:szCs w:val="20"/>
        </w:rPr>
        <w:t>.</w:t>
      </w:r>
    </w:p>
    <w:p w14:paraId="49E9CCE8" w14:textId="77777777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b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§ 8</w:t>
      </w:r>
    </w:p>
    <w:p w14:paraId="2966CA62" w14:textId="77777777" w:rsidR="003F5724" w:rsidRPr="004E6AAD" w:rsidRDefault="003F5724" w:rsidP="003F5724">
      <w:pPr>
        <w:spacing w:after="0" w:line="360" w:lineRule="auto"/>
        <w:jc w:val="center"/>
        <w:rPr>
          <w:rFonts w:ascii="Book Antiqua" w:hAnsi="Book Antiqua"/>
          <w:b/>
          <w:sz w:val="20"/>
          <w:szCs w:val="20"/>
        </w:rPr>
      </w:pPr>
      <w:r w:rsidRPr="004E6AAD">
        <w:rPr>
          <w:rFonts w:ascii="Book Antiqua" w:hAnsi="Book Antiqua"/>
          <w:b/>
          <w:sz w:val="20"/>
          <w:szCs w:val="20"/>
        </w:rPr>
        <w:t>Postanowienia końcowe</w:t>
      </w:r>
    </w:p>
    <w:p w14:paraId="676ECCDE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b/>
          <w:sz w:val="20"/>
          <w:szCs w:val="20"/>
        </w:rPr>
      </w:pPr>
    </w:p>
    <w:p w14:paraId="20B6547D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0"/>
        <w:jc w:val="both"/>
        <w:rPr>
          <w:rFonts w:ascii="Book Antiqua" w:hAnsi="Book Antiqua"/>
          <w:sz w:val="20"/>
          <w:szCs w:val="20"/>
        </w:rPr>
      </w:pPr>
      <w:bookmarkStart w:id="1" w:name="_Hlk145488514"/>
      <w:r w:rsidRPr="004E6AAD">
        <w:rPr>
          <w:rFonts w:ascii="Book Antiqua" w:hAnsi="Book Antiqua"/>
          <w:sz w:val="20"/>
          <w:szCs w:val="20"/>
        </w:rPr>
        <w:t>Zmiany umowy mogą dotyczyć w szczególności:</w:t>
      </w:r>
    </w:p>
    <w:p w14:paraId="0DD41236" w14:textId="77777777" w:rsidR="003F5724" w:rsidRPr="004E6AAD" w:rsidRDefault="003F5724" w:rsidP="003F5724">
      <w:pPr>
        <w:numPr>
          <w:ilvl w:val="1"/>
          <w:numId w:val="38"/>
        </w:numPr>
        <w:spacing w:line="360" w:lineRule="auto"/>
        <w:ind w:left="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terminu realizacji dostawy wyrobów</w:t>
      </w:r>
    </w:p>
    <w:p w14:paraId="1BCB4A15" w14:textId="77777777" w:rsidR="003F5724" w:rsidRPr="004E6AAD" w:rsidRDefault="003F5724" w:rsidP="003F5724">
      <w:pPr>
        <w:numPr>
          <w:ilvl w:val="1"/>
          <w:numId w:val="38"/>
        </w:numPr>
        <w:spacing w:line="360" w:lineRule="auto"/>
        <w:ind w:left="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lastRenderedPageBreak/>
        <w:t>warunków płatności</w:t>
      </w:r>
    </w:p>
    <w:p w14:paraId="60E5BE66" w14:textId="77777777" w:rsidR="003F5724" w:rsidRPr="004E6AAD" w:rsidRDefault="003F5724" w:rsidP="003F5724">
      <w:pPr>
        <w:numPr>
          <w:ilvl w:val="1"/>
          <w:numId w:val="38"/>
        </w:numPr>
        <w:spacing w:line="360" w:lineRule="auto"/>
        <w:ind w:left="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zmiany asortymentu, w tym zmiany numeru katalogowego / modelu / typu produktu, na asortyment inny, o parametrach i funkcjonalności nie gorszej niż wykazany w umowie.</w:t>
      </w:r>
    </w:p>
    <w:p w14:paraId="68C646CA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Zmiany, o których mowa w ust. 1 mogą być dokonane w następujących przypadkach:</w:t>
      </w:r>
    </w:p>
    <w:p w14:paraId="19969744" w14:textId="77777777" w:rsidR="003F5724" w:rsidRPr="004E6AAD" w:rsidRDefault="003F5724" w:rsidP="003F5724">
      <w:pPr>
        <w:tabs>
          <w:tab w:val="num" w:pos="0"/>
        </w:tabs>
        <w:spacing w:line="360" w:lineRule="auto"/>
        <w:ind w:hanging="36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a) z powodu uzasadnionych zmian w zakresie sposobu wykonania przedmiotu zamówienia lub w przypadku wycofania produktu z rynku lub produkcji, jeżeli te zmiany są korzystne dla Zamawiającego,</w:t>
      </w:r>
    </w:p>
    <w:p w14:paraId="4135C40D" w14:textId="77777777" w:rsidR="003F5724" w:rsidRPr="004E6AAD" w:rsidRDefault="003F5724" w:rsidP="003F5724">
      <w:pPr>
        <w:tabs>
          <w:tab w:val="num" w:pos="0"/>
        </w:tabs>
        <w:spacing w:line="360" w:lineRule="auto"/>
        <w:ind w:hanging="36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b) wystąpienia zdarzeń losowych mających charakter siły wyższej, które uzasadniają wprowadzenie zmian do umowy,</w:t>
      </w:r>
    </w:p>
    <w:p w14:paraId="46AEF0FA" w14:textId="77777777" w:rsidR="003F5724" w:rsidRPr="004E6AAD" w:rsidRDefault="003F5724" w:rsidP="003F5724">
      <w:pPr>
        <w:tabs>
          <w:tab w:val="num" w:pos="0"/>
        </w:tabs>
        <w:spacing w:line="360" w:lineRule="auto"/>
        <w:ind w:hanging="360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c) w przypadku zmiany obowiązujących przepisów prawa w zakresie dotyczącym przedmiotu umowy, wymagających dostosowania się Zamawiającego lub Wykonawcy do wprowadzonych zmian.</w:t>
      </w:r>
    </w:p>
    <w:p w14:paraId="405F80E2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Poza okolicznościami określonymi w ust. 1 powyżej dopuszczalne są zmiany umowy określone </w:t>
      </w:r>
      <w:r w:rsidRPr="004E6AAD">
        <w:rPr>
          <w:rFonts w:ascii="Book Antiqua" w:hAnsi="Book Antiqua"/>
          <w:sz w:val="20"/>
          <w:szCs w:val="20"/>
        </w:rPr>
        <w:br/>
        <w:t>w Specyfikacji Warunków Zamówienia oraz na warunkach określonych w art. 455 „PZP”.</w:t>
      </w:r>
    </w:p>
    <w:p w14:paraId="2AE044AE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Wykonawca wnioskujący o zmianę umowy, przedkłada Zamawiającemu pisemne uzasadnienie konieczności wprowadzenia zmian do umowy.</w:t>
      </w:r>
    </w:p>
    <w:p w14:paraId="78B7943C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>Strony zgodnie postanawiają, iż wszelkie spory mogące powstać na gruncie Umowy będą starały się rozwiązać na drodze wzajemnych negocjacji. W przypadku nie dojścia przez strony do porozumienia na drodze negocjacji, sądem właściwym do rozstrzygania spraw związanych z Umową będzie sąd właściwy miejscowo dla siedziby Zamawiającego.</w:t>
      </w:r>
    </w:p>
    <w:p w14:paraId="35BEB783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 Wszelkie załączniki i aneksy do Umowy stanowią jej integralną część.</w:t>
      </w:r>
    </w:p>
    <w:p w14:paraId="7092DDDA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 W sprawach nie uregulowanych Umową stosuje się przepisy Kodeksu cywilnego oraz ustawy Prawo Zamówień Publicznych i innych przepisów prawa polskiego.</w:t>
      </w:r>
    </w:p>
    <w:p w14:paraId="4D55D60D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 COPERNICUS Podmiot Leczniczy Sp. z o.o. oświadcza, że posiada status dużego przedsiębiorcy, w rozumieniu ustawy z dnia 8 marca 2013 r. o przeciwdziałaniu nadmiernym opóźnieniom w transakcjach handlowych.</w:t>
      </w:r>
    </w:p>
    <w:p w14:paraId="71019340" w14:textId="77777777" w:rsidR="003F5724" w:rsidRPr="004E6AAD" w:rsidRDefault="003F5724" w:rsidP="003F5724">
      <w:pPr>
        <w:numPr>
          <w:ilvl w:val="0"/>
          <w:numId w:val="37"/>
        </w:numPr>
        <w:spacing w:line="360" w:lineRule="auto"/>
        <w:ind w:left="-142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hAnsi="Book Antiqua"/>
          <w:sz w:val="20"/>
          <w:szCs w:val="20"/>
        </w:rPr>
        <w:t xml:space="preserve"> Umowa została sporządzona w dwóch jednobrzmiących egzemplarzach, po jednym dla każdej ze Stron.</w:t>
      </w:r>
      <w:bookmarkEnd w:id="1"/>
    </w:p>
    <w:p w14:paraId="647AF8FB" w14:textId="77777777" w:rsidR="003F5724" w:rsidRPr="004E6AAD" w:rsidRDefault="003F5724" w:rsidP="003F5724">
      <w:pPr>
        <w:spacing w:after="0" w:line="360" w:lineRule="auto"/>
        <w:jc w:val="both"/>
        <w:rPr>
          <w:rFonts w:ascii="Book Antiqua" w:eastAsia="Tahoma" w:hAnsi="Book Antiqua"/>
          <w:b/>
          <w:sz w:val="20"/>
          <w:szCs w:val="20"/>
        </w:rPr>
      </w:pPr>
    </w:p>
    <w:p w14:paraId="5CAEA367" w14:textId="77777777" w:rsidR="003F5724" w:rsidRPr="004E6AAD" w:rsidRDefault="003F5724" w:rsidP="003F572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  <w:r w:rsidRPr="004E6AAD">
        <w:rPr>
          <w:rFonts w:ascii="Book Antiqua" w:eastAsia="Tahoma" w:hAnsi="Book Antiqua"/>
          <w:b/>
          <w:sz w:val="20"/>
          <w:szCs w:val="20"/>
        </w:rPr>
        <w:t xml:space="preserve">   </w:t>
      </w:r>
    </w:p>
    <w:p w14:paraId="32BF87AD" w14:textId="77777777" w:rsidR="003F5724" w:rsidRPr="004E6AAD" w:rsidRDefault="003F5724" w:rsidP="003F5724">
      <w:pPr>
        <w:spacing w:after="0" w:line="360" w:lineRule="auto"/>
        <w:rPr>
          <w:rFonts w:ascii="Book Antiqua" w:eastAsia="Arial Unicode MS" w:hAnsi="Book Antiqua"/>
          <w:b/>
          <w:sz w:val="20"/>
          <w:szCs w:val="20"/>
        </w:rPr>
      </w:pPr>
      <w:r w:rsidRPr="004E6AAD">
        <w:rPr>
          <w:rFonts w:ascii="Book Antiqua" w:eastAsia="Tahoma" w:hAnsi="Book Antiqua"/>
          <w:b/>
          <w:sz w:val="20"/>
          <w:szCs w:val="20"/>
        </w:rPr>
        <w:t xml:space="preserve">  </w:t>
      </w:r>
      <w:r w:rsidRPr="004E6AAD">
        <w:rPr>
          <w:rFonts w:ascii="Book Antiqua" w:hAnsi="Book Antiqua"/>
          <w:b/>
          <w:sz w:val="20"/>
          <w:szCs w:val="20"/>
        </w:rPr>
        <w:t>WYKONAWCA:                                                                                                    ZAMAWIAJĄCY:</w:t>
      </w:r>
      <w:r w:rsidRPr="004E6AAD">
        <w:rPr>
          <w:rFonts w:ascii="Book Antiqua" w:eastAsia="Arial Unicode MS" w:hAnsi="Book Antiqua"/>
          <w:b/>
          <w:sz w:val="20"/>
          <w:szCs w:val="20"/>
        </w:rPr>
        <w:t xml:space="preserve">           </w:t>
      </w:r>
    </w:p>
    <w:p w14:paraId="78C4C8D8" w14:textId="77777777" w:rsidR="003F5724" w:rsidRPr="004E6AAD" w:rsidRDefault="003F5724" w:rsidP="003F5724">
      <w:pPr>
        <w:spacing w:after="0" w:line="360" w:lineRule="auto"/>
        <w:rPr>
          <w:rFonts w:ascii="Book Antiqua" w:eastAsia="Arial Unicode MS" w:hAnsi="Book Antiqua"/>
          <w:b/>
          <w:sz w:val="20"/>
          <w:szCs w:val="20"/>
        </w:rPr>
      </w:pPr>
    </w:p>
    <w:p w14:paraId="70955D5E" w14:textId="77777777" w:rsidR="003F5724" w:rsidRPr="004E6AAD" w:rsidRDefault="003F5724" w:rsidP="003F5724">
      <w:pPr>
        <w:tabs>
          <w:tab w:val="left" w:pos="1944"/>
        </w:tabs>
        <w:spacing w:line="360" w:lineRule="auto"/>
        <w:rPr>
          <w:rFonts w:ascii="Book Antiqua" w:hAnsi="Book Antiqua"/>
          <w:i/>
          <w:sz w:val="20"/>
          <w:szCs w:val="20"/>
        </w:rPr>
      </w:pPr>
    </w:p>
    <w:p w14:paraId="53B51740" w14:textId="77777777" w:rsidR="003F5724" w:rsidRPr="004E6AAD" w:rsidRDefault="003F5724" w:rsidP="003F5724">
      <w:pPr>
        <w:tabs>
          <w:tab w:val="left" w:pos="1944"/>
        </w:tabs>
        <w:spacing w:line="360" w:lineRule="auto"/>
        <w:rPr>
          <w:rFonts w:ascii="Book Antiqua" w:hAnsi="Book Antiqua"/>
          <w:i/>
          <w:sz w:val="20"/>
          <w:szCs w:val="20"/>
        </w:rPr>
      </w:pPr>
    </w:p>
    <w:p w14:paraId="3059EDDF" w14:textId="2B1EB290" w:rsidR="003F5724" w:rsidRPr="004E6AAD" w:rsidRDefault="003F5724" w:rsidP="003F5724">
      <w:pPr>
        <w:tabs>
          <w:tab w:val="left" w:pos="1944"/>
        </w:tabs>
        <w:spacing w:line="360" w:lineRule="auto"/>
        <w:rPr>
          <w:rFonts w:ascii="Book Antiqua" w:hAnsi="Book Antiqua"/>
          <w:i/>
          <w:sz w:val="20"/>
          <w:szCs w:val="20"/>
        </w:rPr>
      </w:pPr>
      <w:r w:rsidRPr="004E6AAD">
        <w:rPr>
          <w:rFonts w:ascii="Book Antiqua" w:hAnsi="Book Antiqua"/>
          <w:i/>
          <w:sz w:val="20"/>
          <w:szCs w:val="20"/>
        </w:rPr>
        <w:t>Załącznik:</w:t>
      </w:r>
      <w:r w:rsidRPr="004E6AAD">
        <w:rPr>
          <w:rFonts w:ascii="Book Antiqua" w:hAnsi="Book Antiqua"/>
          <w:i/>
          <w:sz w:val="20"/>
          <w:szCs w:val="20"/>
        </w:rPr>
        <w:br/>
        <w:t>- formularz asortymentowo-cenowy</w:t>
      </w:r>
    </w:p>
    <w:p w14:paraId="16D93751" w14:textId="77777777" w:rsidR="004B7847" w:rsidRPr="004E6AAD" w:rsidRDefault="004B7847" w:rsidP="004B7847">
      <w:pPr>
        <w:spacing w:after="0" w:line="240" w:lineRule="auto"/>
        <w:ind w:left="4950" w:hanging="4950"/>
        <w:rPr>
          <w:rFonts w:ascii="Book Antiqua" w:hAnsi="Book Antiqua"/>
          <w:sz w:val="20"/>
          <w:szCs w:val="20"/>
        </w:rPr>
      </w:pPr>
    </w:p>
    <w:p w14:paraId="0FFB6B42" w14:textId="77777777" w:rsidR="009E233C" w:rsidRPr="004E6AAD" w:rsidRDefault="009E233C" w:rsidP="004B7847">
      <w:pPr>
        <w:pStyle w:val="Default"/>
        <w:rPr>
          <w:rFonts w:ascii="Book Antiqua" w:hAnsi="Book Antiqua"/>
          <w:sz w:val="20"/>
          <w:szCs w:val="20"/>
        </w:rPr>
      </w:pPr>
    </w:p>
    <w:sectPr w:rsidR="009E233C" w:rsidRPr="004E6AAD">
      <w:headerReference w:type="default" r:id="rId12"/>
      <w:footerReference w:type="default" r:id="rId13"/>
      <w:pgSz w:w="11906" w:h="16838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AF726" w14:textId="77777777" w:rsidR="00C55365" w:rsidRDefault="00C55365">
      <w:pPr>
        <w:spacing w:after="0" w:line="240" w:lineRule="auto"/>
      </w:pPr>
      <w:r>
        <w:separator/>
      </w:r>
    </w:p>
  </w:endnote>
  <w:endnote w:type="continuationSeparator" w:id="0">
    <w:p w14:paraId="1CFE76F9" w14:textId="77777777" w:rsidR="00C55365" w:rsidRDefault="00C5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65B5A" w14:textId="77777777" w:rsidR="00C55365" w:rsidRDefault="00C55365">
      <w:pPr>
        <w:spacing w:after="0" w:line="240" w:lineRule="auto"/>
      </w:pPr>
      <w:r>
        <w:separator/>
      </w:r>
    </w:p>
  </w:footnote>
  <w:footnote w:type="continuationSeparator" w:id="0">
    <w:p w14:paraId="4DDCF9D5" w14:textId="77777777" w:rsidR="00C55365" w:rsidRDefault="00C55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iCs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A8D8123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90082996"/>
    <w:name w:val="WW8Num14"/>
    <w:lvl w:ilvl="0">
      <w:start w:val="1"/>
      <w:numFmt w:val="decimal"/>
      <w:lvlText w:val="%1."/>
      <w:lvlJc w:val="left"/>
      <w:pPr>
        <w:ind w:left="1080" w:hanging="40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2BC45690"/>
    <w:name w:val="WW8Num1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Arial" w:eastAsia="Droid Sans Fallback" w:hAnsi="Arial" w:cs="Arial" w:hint="default"/>
        <w:sz w:val="20"/>
      </w:rPr>
    </w:lvl>
  </w:abstractNum>
  <w:abstractNum w:abstractNumId="6" w15:restartNumberingAfterBreak="0">
    <w:nsid w:val="00000007"/>
    <w:multiLevelType w:val="singleLevel"/>
    <w:tmpl w:val="111CA17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 w:hint="default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9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6519C7"/>
    <w:multiLevelType w:val="hybridMultilevel"/>
    <w:tmpl w:val="6D5AA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0D1C2944"/>
    <w:multiLevelType w:val="hybridMultilevel"/>
    <w:tmpl w:val="841495C6"/>
    <w:lvl w:ilvl="0" w:tplc="34121BF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D10CEB"/>
    <w:multiLevelType w:val="multilevel"/>
    <w:tmpl w:val="C3AA034E"/>
    <w:lvl w:ilvl="0">
      <w:start w:val="1"/>
      <w:numFmt w:val="decimal"/>
      <w:lvlText w:val="%1."/>
      <w:lvlJc w:val="left"/>
      <w:pPr>
        <w:ind w:left="360" w:hanging="360"/>
      </w:pPr>
      <w:rPr>
        <w:b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B6F2BBA"/>
    <w:multiLevelType w:val="hybridMultilevel"/>
    <w:tmpl w:val="70086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99347D"/>
    <w:multiLevelType w:val="hybridMultilevel"/>
    <w:tmpl w:val="F11C4168"/>
    <w:lvl w:ilvl="0" w:tplc="04150019">
      <w:start w:val="2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30C06E95"/>
    <w:multiLevelType w:val="hybridMultilevel"/>
    <w:tmpl w:val="A59246CA"/>
    <w:lvl w:ilvl="0" w:tplc="203CDE5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2B04A6"/>
    <w:multiLevelType w:val="hybridMultilevel"/>
    <w:tmpl w:val="0576D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715DD"/>
    <w:multiLevelType w:val="hybridMultilevel"/>
    <w:tmpl w:val="8DCE935C"/>
    <w:lvl w:ilvl="0" w:tplc="C7024A54">
      <w:start w:val="1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6D181098"/>
    <w:multiLevelType w:val="hybridMultilevel"/>
    <w:tmpl w:val="B540C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42D0A4">
      <w:start w:val="1"/>
      <w:numFmt w:val="lowerLetter"/>
      <w:lvlText w:val="%2."/>
      <w:lvlJc w:val="left"/>
      <w:pPr>
        <w:ind w:left="927" w:hanging="360"/>
      </w:pPr>
      <w:rPr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A172C"/>
    <w:multiLevelType w:val="hybridMultilevel"/>
    <w:tmpl w:val="833C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420A3"/>
    <w:multiLevelType w:val="hybridMultilevel"/>
    <w:tmpl w:val="991C70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1"/>
  </w:num>
  <w:num w:numId="3">
    <w:abstractNumId w:val="29"/>
  </w:num>
  <w:num w:numId="4">
    <w:abstractNumId w:val="16"/>
  </w:num>
  <w:num w:numId="5">
    <w:abstractNumId w:val="13"/>
  </w:num>
  <w:num w:numId="6">
    <w:abstractNumId w:val="21"/>
  </w:num>
  <w:num w:numId="7">
    <w:abstractNumId w:val="29"/>
  </w:num>
  <w:num w:numId="8">
    <w:abstractNumId w:val="16"/>
  </w:num>
  <w:num w:numId="9">
    <w:abstractNumId w:val="13"/>
  </w:num>
  <w:num w:numId="10">
    <w:abstractNumId w:val="28"/>
  </w:num>
  <w:num w:numId="11">
    <w:abstractNumId w:val="32"/>
  </w:num>
  <w:num w:numId="12">
    <w:abstractNumId w:val="9"/>
  </w:num>
  <w:num w:numId="13">
    <w:abstractNumId w:val="25"/>
  </w:num>
  <w:num w:numId="14">
    <w:abstractNumId w:val="11"/>
  </w:num>
  <w:num w:numId="15">
    <w:abstractNumId w:val="17"/>
  </w:num>
  <w:num w:numId="16">
    <w:abstractNumId w:val="20"/>
  </w:num>
  <w:num w:numId="17">
    <w:abstractNumId w:val="12"/>
  </w:num>
  <w:num w:numId="18">
    <w:abstractNumId w:val="26"/>
  </w:num>
  <w:num w:numId="19">
    <w:abstractNumId w:val="1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8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"/>
  </w:num>
  <w:num w:numId="35">
    <w:abstractNumId w:val="27"/>
  </w:num>
  <w:num w:numId="36">
    <w:abstractNumId w:val="14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144B8A"/>
    <w:rsid w:val="00146AC0"/>
    <w:rsid w:val="00172A27"/>
    <w:rsid w:val="001A56F1"/>
    <w:rsid w:val="001B60F1"/>
    <w:rsid w:val="001D5C56"/>
    <w:rsid w:val="00202DA0"/>
    <w:rsid w:val="00265C0D"/>
    <w:rsid w:val="002750E3"/>
    <w:rsid w:val="002A11AF"/>
    <w:rsid w:val="002A77B1"/>
    <w:rsid w:val="003405EB"/>
    <w:rsid w:val="00340C65"/>
    <w:rsid w:val="00344AD2"/>
    <w:rsid w:val="003603C5"/>
    <w:rsid w:val="00386D9D"/>
    <w:rsid w:val="003D48E1"/>
    <w:rsid w:val="003F1BFB"/>
    <w:rsid w:val="003F5724"/>
    <w:rsid w:val="004455E0"/>
    <w:rsid w:val="004656D4"/>
    <w:rsid w:val="004B1AC9"/>
    <w:rsid w:val="004B3AF7"/>
    <w:rsid w:val="004B7847"/>
    <w:rsid w:val="004E6AAD"/>
    <w:rsid w:val="004E6F9F"/>
    <w:rsid w:val="00522C07"/>
    <w:rsid w:val="00571D1B"/>
    <w:rsid w:val="00581E24"/>
    <w:rsid w:val="0058687A"/>
    <w:rsid w:val="005A04B0"/>
    <w:rsid w:val="005D3189"/>
    <w:rsid w:val="005E7104"/>
    <w:rsid w:val="005F0D5F"/>
    <w:rsid w:val="00627E18"/>
    <w:rsid w:val="00651BFE"/>
    <w:rsid w:val="0065554B"/>
    <w:rsid w:val="00656E84"/>
    <w:rsid w:val="006B1EA9"/>
    <w:rsid w:val="006F0D89"/>
    <w:rsid w:val="006F3C92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80141F"/>
    <w:rsid w:val="00822BAF"/>
    <w:rsid w:val="008368DE"/>
    <w:rsid w:val="00891CB1"/>
    <w:rsid w:val="008E3119"/>
    <w:rsid w:val="00911F42"/>
    <w:rsid w:val="00931873"/>
    <w:rsid w:val="00970FBD"/>
    <w:rsid w:val="00976373"/>
    <w:rsid w:val="00983D8F"/>
    <w:rsid w:val="009D69B0"/>
    <w:rsid w:val="009E233C"/>
    <w:rsid w:val="00A25AC1"/>
    <w:rsid w:val="00A90E26"/>
    <w:rsid w:val="00AA1485"/>
    <w:rsid w:val="00AA25B2"/>
    <w:rsid w:val="00AC1F5B"/>
    <w:rsid w:val="00B07E5F"/>
    <w:rsid w:val="00B57132"/>
    <w:rsid w:val="00B579B6"/>
    <w:rsid w:val="00B63886"/>
    <w:rsid w:val="00B64881"/>
    <w:rsid w:val="00B953BD"/>
    <w:rsid w:val="00C066BD"/>
    <w:rsid w:val="00C55365"/>
    <w:rsid w:val="00C91330"/>
    <w:rsid w:val="00CA01F9"/>
    <w:rsid w:val="00CA3A15"/>
    <w:rsid w:val="00CB65CE"/>
    <w:rsid w:val="00CB7651"/>
    <w:rsid w:val="00D43170"/>
    <w:rsid w:val="00D468CF"/>
    <w:rsid w:val="00DC0768"/>
    <w:rsid w:val="00DE0D25"/>
    <w:rsid w:val="00E1667A"/>
    <w:rsid w:val="00E42D6A"/>
    <w:rsid w:val="00E47405"/>
    <w:rsid w:val="00E51BA3"/>
    <w:rsid w:val="00EC15F8"/>
    <w:rsid w:val="00EF00C8"/>
    <w:rsid w:val="00F10C97"/>
    <w:rsid w:val="00FC30CA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Domylnaczcionkaakapitu1">
    <w:name w:val="Domyślna czcionka akapitu1"/>
    <w:rsid w:val="00B63886"/>
  </w:style>
  <w:style w:type="character" w:customStyle="1" w:styleId="domylnaczcionkaakapitu10">
    <w:name w:val="domylnaczcionkaakapitu1"/>
    <w:rsid w:val="00B63886"/>
  </w:style>
  <w:style w:type="paragraph" w:styleId="Bezodstpw">
    <w:name w:val="No Spacing"/>
    <w:qFormat/>
    <w:rsid w:val="00B63886"/>
    <w:pPr>
      <w:suppressAutoHyphens/>
    </w:pPr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odstawowy3Znak">
    <w:name w:val="Tekst podstawowy 3 Znak"/>
    <w:rsid w:val="00B63886"/>
    <w:rPr>
      <w:sz w:val="16"/>
      <w:szCs w:val="16"/>
    </w:rPr>
  </w:style>
  <w:style w:type="paragraph" w:customStyle="1" w:styleId="v1msolistparagraph">
    <w:name w:val="v1msolistparagraph"/>
    <w:basedOn w:val="Normalny"/>
    <w:rsid w:val="00B6388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rsid w:val="00E47405"/>
    <w:rPr>
      <w:i/>
      <w:iCs/>
    </w:rPr>
  </w:style>
  <w:style w:type="paragraph" w:customStyle="1" w:styleId="Akapitzlist1">
    <w:name w:val="Akapit z listą1"/>
    <w:basedOn w:val="Normalny"/>
    <w:rsid w:val="00976373"/>
    <w:pPr>
      <w:suppressAutoHyphens w:val="0"/>
      <w:ind w:left="720"/>
    </w:pPr>
    <w:rPr>
      <w:rFonts w:eastAsia="Times New Roman"/>
      <w:kern w:val="0"/>
      <w:lang w:eastAsia="en-US"/>
    </w:rPr>
  </w:style>
  <w:style w:type="paragraph" w:customStyle="1" w:styleId="Default">
    <w:name w:val="Default"/>
    <w:rsid w:val="006B1EA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4B7847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v1msonormal">
    <w:name w:val="v1msonormal"/>
    <w:basedOn w:val="Normalny"/>
    <w:rsid w:val="004B784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opatrzenie@copernicus.gda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aopatrzenie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2o2.pl/p,pl,0883,chusteczki-pielegnacyjne-bambino-63-szt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7EDBF1-2FE0-4FBE-BE9C-0BF27830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1784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CPL</cp:lastModifiedBy>
  <cp:revision>6</cp:revision>
  <cp:lastPrinted>2023-03-02T08:54:00Z</cp:lastPrinted>
  <dcterms:created xsi:type="dcterms:W3CDTF">2024-12-05T07:44:00Z</dcterms:created>
  <dcterms:modified xsi:type="dcterms:W3CDTF">2025-02-19T08:19:00Z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