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2843"/>
        <w:gridCol w:w="45"/>
        <w:gridCol w:w="5756"/>
        <w:gridCol w:w="984"/>
      </w:tblGrid>
      <w:tr w:rsidR="00926047" w14:paraId="04FEC367" w14:textId="77777777">
        <w:tc>
          <w:tcPr>
            <w:tcW w:w="4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D20AD" w14:textId="77777777" w:rsidR="00926047" w:rsidRDefault="00926047">
            <w:pPr>
              <w:pStyle w:val="TableContents"/>
            </w:pPr>
          </w:p>
        </w:tc>
        <w:tc>
          <w:tcPr>
            <w:tcW w:w="28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79A4" w14:textId="77777777" w:rsidR="00926047" w:rsidRDefault="00926047">
            <w:pPr>
              <w:pStyle w:val="TableContents"/>
            </w:pPr>
          </w:p>
        </w:tc>
        <w:tc>
          <w:tcPr>
            <w:tcW w:w="6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7EE4" w14:textId="77777777" w:rsidR="00926047" w:rsidRDefault="00926047">
            <w:pPr>
              <w:pStyle w:val="TableHeading"/>
              <w:snapToGrid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926047" w14:paraId="1959F3F7" w14:textId="77777777">
        <w:tc>
          <w:tcPr>
            <w:tcW w:w="3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0057" w14:textId="77777777" w:rsidR="00926047" w:rsidRDefault="00000000">
            <w:pPr>
              <w:widowControl/>
              <w:tabs>
                <w:tab w:val="left" w:pos="3900"/>
              </w:tabs>
              <w:textAlignment w:val="auto"/>
            </w:pP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lang w:eastAsia="pl-PL" w:bidi="ar-SA"/>
              </w:rPr>
              <w:drawing>
                <wp:inline distT="0" distB="0" distL="0" distR="0" wp14:anchorId="2C6FB736" wp14:editId="54D469E8">
                  <wp:extent cx="1333440" cy="502920"/>
                  <wp:effectExtent l="0" t="0" r="60" b="0"/>
                  <wp:docPr id="966304048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4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CCBE" w14:textId="77777777" w:rsidR="00926047" w:rsidRDefault="00000000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b/>
                <w:color w:val="262626"/>
                <w:sz w:val="19"/>
                <w:szCs w:val="19"/>
              </w:rPr>
            </w:pPr>
            <w:r>
              <w:rPr>
                <w:b/>
                <w:color w:val="262626"/>
                <w:sz w:val="19"/>
                <w:szCs w:val="19"/>
              </w:rPr>
              <w:t>Areszt Śledczy w Warszawie-Grochowie</w:t>
            </w:r>
          </w:p>
          <w:p w14:paraId="4C836545" w14:textId="77777777" w:rsidR="00926047" w:rsidRDefault="00000000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7"/>
                <w:szCs w:val="17"/>
              </w:rPr>
            </w:pPr>
            <w:r>
              <w:rPr>
                <w:color w:val="262626"/>
                <w:sz w:val="17"/>
                <w:szCs w:val="17"/>
              </w:rPr>
              <w:t>04-275 Warszawa, ul. Chłopickiego 71A</w:t>
            </w:r>
          </w:p>
          <w:p w14:paraId="67D0F682" w14:textId="35FC6911" w:rsidR="00926047" w:rsidRDefault="00000000">
            <w:pPr>
              <w:pStyle w:val="Nagwek"/>
              <w:widowControl/>
              <w:tabs>
                <w:tab w:val="left" w:pos="3900"/>
              </w:tabs>
              <w:spacing w:before="120" w:line="240" w:lineRule="exact"/>
              <w:jc w:val="right"/>
              <w:textAlignment w:val="auto"/>
              <w:rPr>
                <w:color w:val="262626"/>
                <w:sz w:val="17"/>
                <w:szCs w:val="17"/>
              </w:rPr>
            </w:pPr>
            <w:r>
              <w:rPr>
                <w:rFonts w:ascii="Calibri" w:eastAsia="Calibri" w:hAnsi="Calibri" w:cs="Times New Roman"/>
                <w:b/>
                <w:color w:val="262626"/>
                <w:kern w:val="0"/>
                <w:sz w:val="17"/>
                <w:szCs w:val="17"/>
                <w:lang w:val="en-US" w:bidi="ar-SA"/>
              </w:rPr>
              <w:t>tel. 22</w:t>
            </w:r>
            <w:r w:rsidR="000109A5">
              <w:rPr>
                <w:rFonts w:ascii="Calibri" w:eastAsia="Calibri" w:hAnsi="Calibri" w:cs="Times New Roman"/>
                <w:b/>
                <w:color w:val="262626"/>
                <w:kern w:val="0"/>
                <w:sz w:val="17"/>
                <w:szCs w:val="17"/>
                <w:lang w:val="en-US" w:bidi="ar-SA"/>
              </w:rPr>
              <w:t> </w:t>
            </w:r>
            <w:r w:rsidR="00437EC1">
              <w:rPr>
                <w:rFonts w:ascii="Calibri" w:eastAsia="Calibri" w:hAnsi="Calibri" w:cs="Times New Roman"/>
                <w:b/>
                <w:color w:val="262626"/>
                <w:kern w:val="0"/>
                <w:sz w:val="17"/>
                <w:szCs w:val="17"/>
                <w:lang w:val="en-US" w:bidi="ar-SA"/>
              </w:rPr>
              <w:t>512</w:t>
            </w:r>
            <w:r w:rsidR="000109A5">
              <w:rPr>
                <w:rFonts w:ascii="Calibri" w:eastAsia="Calibri" w:hAnsi="Calibri" w:cs="Times New Roman"/>
                <w:b/>
                <w:color w:val="262626"/>
                <w:kern w:val="0"/>
                <w:sz w:val="17"/>
                <w:szCs w:val="17"/>
                <w:lang w:val="en-US" w:bidi="ar-SA"/>
              </w:rPr>
              <w:t xml:space="preserve"> 65 00</w:t>
            </w:r>
            <w:r>
              <w:rPr>
                <w:rFonts w:ascii="Calibri" w:eastAsia="Calibri" w:hAnsi="Calibri" w:cs="Times New Roman"/>
                <w:b/>
                <w:color w:val="262626"/>
                <w:kern w:val="0"/>
                <w:sz w:val="17"/>
                <w:szCs w:val="17"/>
                <w:lang w:val="en-US" w:bidi="ar-SA"/>
              </w:rPr>
              <w:t>, fax 22 673 45 01, email: as_warszawa_grochow@sw.gov.pl</w:t>
            </w:r>
          </w:p>
        </w:tc>
        <w:tc>
          <w:tcPr>
            <w:tcW w:w="9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DCF63" w14:textId="77777777" w:rsidR="00926047" w:rsidRDefault="00926047">
            <w:pPr>
              <w:widowControl/>
              <w:tabs>
                <w:tab w:val="left" w:pos="3900"/>
              </w:tabs>
              <w:jc w:val="right"/>
              <w:textAlignment w:val="auto"/>
            </w:pPr>
          </w:p>
        </w:tc>
      </w:tr>
    </w:tbl>
    <w:p w14:paraId="2AF10CE5" w14:textId="77777777" w:rsidR="00926047" w:rsidRDefault="00000000">
      <w:pPr>
        <w:pStyle w:val="Textbody"/>
      </w:pPr>
      <w:r>
        <w:rPr>
          <w:rFonts w:ascii="Arial" w:hAnsi="Arial"/>
          <w:b/>
          <w:bCs/>
          <w:sz w:val="28"/>
          <w:szCs w:val="28"/>
        </w:rPr>
        <w:t>_____________________________________________________________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  <w:t xml:space="preserve">                       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  <w:t xml:space="preserve">  </w:t>
      </w:r>
      <w:r>
        <w:rPr>
          <w:rFonts w:ascii="Arial" w:hAnsi="Arial"/>
        </w:rPr>
        <w:t>Warszawa,04.07</w:t>
      </w:r>
      <w:r>
        <w:rPr>
          <w:rFonts w:ascii="Arial" w:hAnsi="Arial"/>
          <w:color w:val="000000"/>
        </w:rPr>
        <w:t>.</w:t>
      </w:r>
      <w:r>
        <w:rPr>
          <w:rFonts w:ascii="Arial" w:hAnsi="Arial"/>
        </w:rPr>
        <w:t>2024 r.</w:t>
      </w:r>
    </w:p>
    <w:p w14:paraId="7C886F93" w14:textId="77777777" w:rsidR="00926047" w:rsidRDefault="00926047">
      <w:pPr>
        <w:pStyle w:val="Textbody"/>
        <w:rPr>
          <w:rFonts w:ascii="Arial" w:hAnsi="Arial"/>
          <w:b/>
          <w:bCs/>
          <w:sz w:val="28"/>
          <w:szCs w:val="28"/>
        </w:rPr>
      </w:pPr>
    </w:p>
    <w:p w14:paraId="192D580F" w14:textId="77777777" w:rsidR="00926047" w:rsidRDefault="00926047">
      <w:pPr>
        <w:pStyle w:val="Textbody"/>
        <w:rPr>
          <w:rFonts w:ascii="Arial" w:hAnsi="Arial"/>
          <w:b/>
          <w:bCs/>
          <w:sz w:val="28"/>
          <w:szCs w:val="28"/>
        </w:rPr>
      </w:pPr>
    </w:p>
    <w:p w14:paraId="7B980273" w14:textId="77777777" w:rsidR="00926047" w:rsidRDefault="00926047">
      <w:pPr>
        <w:pStyle w:val="Textbody"/>
        <w:rPr>
          <w:rFonts w:ascii="Arial" w:hAnsi="Arial"/>
          <w:b/>
          <w:bCs/>
          <w:sz w:val="28"/>
          <w:szCs w:val="28"/>
        </w:rPr>
      </w:pPr>
    </w:p>
    <w:p w14:paraId="11A2EF2A" w14:textId="77777777" w:rsidR="00926047" w:rsidRDefault="00926047">
      <w:pPr>
        <w:pStyle w:val="Textbody"/>
        <w:jc w:val="center"/>
        <w:rPr>
          <w:rFonts w:ascii="Arial" w:hAnsi="Arial"/>
          <w:b/>
          <w:bCs/>
          <w:sz w:val="28"/>
          <w:szCs w:val="28"/>
        </w:rPr>
      </w:pPr>
    </w:p>
    <w:p w14:paraId="32BDDBA0" w14:textId="324879FF" w:rsidR="00926047" w:rsidRDefault="00D041BE">
      <w:pPr>
        <w:pStyle w:val="Textbody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ZAPYTANIE OFERTOWE</w:t>
      </w:r>
    </w:p>
    <w:p w14:paraId="389F59E6" w14:textId="77777777" w:rsidR="00926047" w:rsidRDefault="00926047">
      <w:pPr>
        <w:pStyle w:val="Textbody"/>
        <w:rPr>
          <w:rFonts w:ascii="Arial" w:hAnsi="Arial"/>
        </w:rPr>
      </w:pPr>
    </w:p>
    <w:p w14:paraId="54489F0D" w14:textId="77777777" w:rsidR="00926047" w:rsidRDefault="00000000">
      <w:pPr>
        <w:pStyle w:val="Textbody"/>
        <w:ind w:left="360"/>
        <w:jc w:val="center"/>
      </w:pPr>
      <w:r>
        <w:rPr>
          <w:rFonts w:ascii="Arial" w:hAnsi="Arial"/>
          <w:b/>
          <w:bCs/>
          <w:i/>
        </w:rPr>
        <w:t>„Udzielanie świadczeń zdrowotnych potrzebnych do sprawowania profilaktycznej opieki zdrowotnej  funkcjonariuszy oraz pracowników cywilnych Służby Więziennej zatrudnionych  w Areszcie Śledczym w Warszawie - Grochowie”</w:t>
      </w:r>
    </w:p>
    <w:p w14:paraId="010A8F0B" w14:textId="77777777" w:rsidR="00926047" w:rsidRDefault="00926047">
      <w:pPr>
        <w:pStyle w:val="Textbody"/>
        <w:rPr>
          <w:rFonts w:ascii="Arial" w:hAnsi="Arial"/>
        </w:rPr>
      </w:pPr>
    </w:p>
    <w:p w14:paraId="0D1E39E5" w14:textId="77777777" w:rsidR="00926047" w:rsidRDefault="00926047">
      <w:pPr>
        <w:pStyle w:val="Textbody"/>
        <w:rPr>
          <w:rFonts w:ascii="Arial" w:hAnsi="Arial"/>
        </w:rPr>
      </w:pPr>
    </w:p>
    <w:p w14:paraId="5B9FAFB4" w14:textId="77777777" w:rsidR="00926047" w:rsidRDefault="00926047">
      <w:pPr>
        <w:pStyle w:val="Standard"/>
        <w:rPr>
          <w:rFonts w:ascii="Arial" w:hAnsi="Arial"/>
        </w:rPr>
      </w:pPr>
    </w:p>
    <w:p w14:paraId="1824637F" w14:textId="77777777" w:rsidR="00926047" w:rsidRDefault="00926047">
      <w:pPr>
        <w:pStyle w:val="Textbody"/>
        <w:rPr>
          <w:rFonts w:ascii="Arial" w:hAnsi="Arial"/>
        </w:rPr>
      </w:pPr>
    </w:p>
    <w:p w14:paraId="4709CBDD" w14:textId="77777777" w:rsidR="00926047" w:rsidRDefault="00926047">
      <w:pPr>
        <w:pStyle w:val="Textbody"/>
        <w:rPr>
          <w:rFonts w:ascii="Arial" w:hAnsi="Arial"/>
        </w:rPr>
      </w:pPr>
    </w:p>
    <w:p w14:paraId="5DDEB71F" w14:textId="77777777" w:rsidR="00926047" w:rsidRDefault="00926047">
      <w:pPr>
        <w:pStyle w:val="Textbody"/>
        <w:rPr>
          <w:rFonts w:ascii="Arial" w:hAnsi="Arial"/>
        </w:rPr>
      </w:pPr>
    </w:p>
    <w:p w14:paraId="4424184C" w14:textId="77777777" w:rsidR="00926047" w:rsidRDefault="00926047">
      <w:pPr>
        <w:pStyle w:val="Textbody"/>
        <w:rPr>
          <w:rFonts w:ascii="Arial" w:hAnsi="Arial"/>
        </w:rPr>
      </w:pPr>
    </w:p>
    <w:p w14:paraId="37C4F500" w14:textId="77777777" w:rsidR="00926047" w:rsidRDefault="00926047">
      <w:pPr>
        <w:pStyle w:val="Textbody"/>
        <w:rPr>
          <w:rFonts w:ascii="Arial" w:hAnsi="Arial"/>
        </w:rPr>
      </w:pPr>
    </w:p>
    <w:p w14:paraId="19F7CF3A" w14:textId="77777777" w:rsidR="00926047" w:rsidRDefault="00926047">
      <w:pPr>
        <w:pStyle w:val="Textbody"/>
        <w:rPr>
          <w:rFonts w:ascii="Arial" w:hAnsi="Arial"/>
        </w:rPr>
      </w:pPr>
    </w:p>
    <w:p w14:paraId="52D5AFD2" w14:textId="77777777" w:rsidR="00926047" w:rsidRDefault="00926047">
      <w:pPr>
        <w:pStyle w:val="Textbody"/>
        <w:rPr>
          <w:rFonts w:ascii="Arial" w:hAnsi="Arial"/>
        </w:rPr>
      </w:pPr>
    </w:p>
    <w:p w14:paraId="6AC6FDA1" w14:textId="77777777" w:rsidR="00926047" w:rsidRDefault="00926047">
      <w:pPr>
        <w:pStyle w:val="Textbody"/>
        <w:rPr>
          <w:rFonts w:ascii="Arial" w:hAnsi="Arial"/>
        </w:rPr>
      </w:pPr>
    </w:p>
    <w:p w14:paraId="6EFCEA5E" w14:textId="77777777" w:rsidR="00926047" w:rsidRDefault="00926047">
      <w:pPr>
        <w:pStyle w:val="Textbody"/>
        <w:rPr>
          <w:rFonts w:ascii="Arial" w:hAnsi="Arial"/>
        </w:rPr>
      </w:pPr>
    </w:p>
    <w:p w14:paraId="77B8131A" w14:textId="77777777" w:rsidR="00926047" w:rsidRDefault="00926047">
      <w:pPr>
        <w:pStyle w:val="Textbody"/>
        <w:rPr>
          <w:rFonts w:ascii="Arial" w:hAnsi="Arial"/>
        </w:rPr>
      </w:pPr>
    </w:p>
    <w:p w14:paraId="6BC1CF7E" w14:textId="77777777" w:rsidR="00926047" w:rsidRDefault="00926047">
      <w:pPr>
        <w:pStyle w:val="Textbody"/>
        <w:rPr>
          <w:rFonts w:ascii="Arial" w:hAnsi="Arial"/>
        </w:rPr>
      </w:pPr>
    </w:p>
    <w:p w14:paraId="05420924" w14:textId="77777777" w:rsidR="00926047" w:rsidRDefault="00926047">
      <w:pPr>
        <w:pStyle w:val="Textbody"/>
        <w:rPr>
          <w:rFonts w:ascii="Arial" w:hAnsi="Arial"/>
        </w:rPr>
      </w:pPr>
    </w:p>
    <w:p w14:paraId="51656100" w14:textId="77777777" w:rsidR="00926047" w:rsidRDefault="00926047">
      <w:pPr>
        <w:pStyle w:val="Nagwek3"/>
      </w:pPr>
    </w:p>
    <w:p w14:paraId="39471C4F" w14:textId="77777777" w:rsidR="00926047" w:rsidRDefault="00926047">
      <w:pPr>
        <w:pStyle w:val="Textbody"/>
      </w:pPr>
    </w:p>
    <w:p w14:paraId="7815DE55" w14:textId="77777777" w:rsidR="00926047" w:rsidRDefault="00926047">
      <w:pPr>
        <w:pStyle w:val="Textbody"/>
      </w:pPr>
    </w:p>
    <w:p w14:paraId="79FF68B3" w14:textId="77777777" w:rsidR="00926047" w:rsidRDefault="00926047">
      <w:pPr>
        <w:pStyle w:val="Textbody"/>
      </w:pPr>
    </w:p>
    <w:p w14:paraId="566084C0" w14:textId="77777777" w:rsidR="00926047" w:rsidRDefault="00926047">
      <w:pPr>
        <w:pStyle w:val="Textbody"/>
      </w:pPr>
    </w:p>
    <w:p w14:paraId="4FD19EFA" w14:textId="77777777" w:rsidR="00926047" w:rsidRDefault="00926047">
      <w:pPr>
        <w:pStyle w:val="Textbody"/>
      </w:pPr>
    </w:p>
    <w:p w14:paraId="37CCC5DF" w14:textId="77777777" w:rsidR="00926047" w:rsidRDefault="00926047">
      <w:pPr>
        <w:pStyle w:val="Textbody"/>
      </w:pPr>
    </w:p>
    <w:p w14:paraId="45CFC8D0" w14:textId="77777777" w:rsidR="00926047" w:rsidRDefault="00000000">
      <w:pPr>
        <w:pStyle w:val="Nagwek3"/>
      </w:pPr>
      <w:r>
        <w:rPr>
          <w:rFonts w:ascii="Arial" w:hAnsi="Arial"/>
          <w:i/>
          <w:iCs/>
          <w:sz w:val="24"/>
          <w:szCs w:val="24"/>
        </w:rPr>
        <w:lastRenderedPageBreak/>
        <w:t>I  Postanowienia ogólne.</w:t>
      </w:r>
    </w:p>
    <w:p w14:paraId="4F57B45F" w14:textId="3C7109A5" w:rsidR="00926047" w:rsidRDefault="0000000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Szczegółowe warunki </w:t>
      </w:r>
      <w:r w:rsidR="00D041BE">
        <w:rPr>
          <w:rFonts w:ascii="Arial" w:hAnsi="Arial"/>
          <w:color w:val="000000"/>
        </w:rPr>
        <w:t xml:space="preserve">zapytania ofertowego </w:t>
      </w:r>
      <w:r>
        <w:rPr>
          <w:rFonts w:ascii="Arial" w:hAnsi="Arial"/>
          <w:color w:val="000000"/>
        </w:rPr>
        <w:t xml:space="preserve">poprzedzającego zawieranie umów na wykonywanie świadczeń opieki zdrowotnej określają wymagania stawiane oferentom, tryb składania ofert, sposób przeprowadzania </w:t>
      </w:r>
      <w:r w:rsidR="00D041BE">
        <w:rPr>
          <w:rFonts w:ascii="Arial" w:hAnsi="Arial"/>
          <w:color w:val="000000"/>
        </w:rPr>
        <w:t>zapytania ofertowego.</w:t>
      </w:r>
    </w:p>
    <w:p w14:paraId="72AF6E0F" w14:textId="77777777" w:rsidR="00926047" w:rsidRDefault="00000000">
      <w:pPr>
        <w:pStyle w:val="Textbody"/>
        <w:jc w:val="both"/>
      </w:pPr>
      <w:r>
        <w:rPr>
          <w:rFonts w:ascii="Arial" w:hAnsi="Arial"/>
          <w:color w:val="000000"/>
        </w:rPr>
        <w:t>2. Postępowanie niniejsze prowadzone jest na podstawie przepisów ustawy z dnia                          15 kwietnia 2011 roku o działalności leczniczej (Dz.U. z 2024 r., poz. 799 z późn. zm.) oraz art.140, art. 141, art. 146 ust. 1, art. 147, art. 148 ust. 1, art. 149, art. 150, art. 151 ust. 1, 2 i 4-6, art. 152, 153 i art. 154 ust. 1 i 2 ustawy  z dnia 27 sierpnia 2004 roku o świadczeniach opieki zdrowotnej finansowanych ze środków publicznych (Dz.U. z 2024 r., poz. 146 z późn. zm.).</w:t>
      </w:r>
    </w:p>
    <w:p w14:paraId="4F1E3593" w14:textId="0ACADEC5" w:rsidR="00926047" w:rsidRDefault="0000000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3. W sprawach nieuregulowanych w Szczegółowych Warunkach </w:t>
      </w:r>
      <w:r w:rsidR="00D041BE">
        <w:rPr>
          <w:rFonts w:ascii="Arial" w:hAnsi="Arial"/>
          <w:color w:val="000000"/>
        </w:rPr>
        <w:t>zapytania ofertowego</w:t>
      </w:r>
      <w:r>
        <w:rPr>
          <w:rFonts w:ascii="Arial" w:hAnsi="Arial"/>
          <w:color w:val="000000"/>
        </w:rPr>
        <w:t xml:space="preserve"> zastosowanie mają przepisy wskazane w pkt. 2.</w:t>
      </w:r>
    </w:p>
    <w:p w14:paraId="54FA399E" w14:textId="77777777" w:rsidR="00926047" w:rsidRDefault="00926047">
      <w:pPr>
        <w:pStyle w:val="Nagwek1"/>
        <w:rPr>
          <w:rFonts w:ascii="Arial" w:hAnsi="Arial"/>
          <w:i/>
          <w:iCs/>
          <w:sz w:val="24"/>
          <w:szCs w:val="24"/>
        </w:rPr>
      </w:pPr>
    </w:p>
    <w:p w14:paraId="1E814DD9" w14:textId="77777777" w:rsidR="00926047" w:rsidRDefault="00000000">
      <w:pPr>
        <w:pStyle w:val="Nagwek1"/>
      </w:pPr>
      <w:r>
        <w:rPr>
          <w:rFonts w:ascii="Arial" w:hAnsi="Arial"/>
          <w:i/>
          <w:iCs/>
          <w:sz w:val="24"/>
          <w:szCs w:val="24"/>
        </w:rPr>
        <w:t>II  Nazwa i adres zamawiającego.</w:t>
      </w:r>
    </w:p>
    <w:p w14:paraId="61944370" w14:textId="77777777" w:rsidR="00926047" w:rsidRDefault="00000000">
      <w:pPr>
        <w:pStyle w:val="Textbody"/>
        <w:ind w:firstLine="360"/>
      </w:pPr>
      <w:r>
        <w:rPr>
          <w:rStyle w:val="StrongEmphasis"/>
          <w:rFonts w:ascii="Arial" w:hAnsi="Arial"/>
          <w:b w:val="0"/>
        </w:rPr>
        <w:t>Areszt Śledczy w Warszawie - Grochowie</w:t>
      </w:r>
    </w:p>
    <w:p w14:paraId="0FEC1614" w14:textId="77777777" w:rsidR="00926047" w:rsidRDefault="00000000">
      <w:pPr>
        <w:pStyle w:val="Textbody"/>
        <w:ind w:firstLine="360"/>
        <w:rPr>
          <w:rFonts w:ascii="Arial" w:hAnsi="Arial"/>
        </w:rPr>
      </w:pPr>
      <w:r>
        <w:rPr>
          <w:rFonts w:ascii="Arial" w:hAnsi="Arial"/>
        </w:rPr>
        <w:t>ul. Chłopickiego 71 A</w:t>
      </w:r>
    </w:p>
    <w:p w14:paraId="6F17B070" w14:textId="77777777" w:rsidR="00926047" w:rsidRDefault="00000000">
      <w:pPr>
        <w:pStyle w:val="Textbody"/>
        <w:ind w:left="360"/>
      </w:pPr>
      <w:r>
        <w:rPr>
          <w:rStyle w:val="StrongEmphasis"/>
          <w:rFonts w:ascii="Arial" w:hAnsi="Arial"/>
          <w:b w:val="0"/>
        </w:rPr>
        <w:t>04-275 Warszawa</w:t>
      </w:r>
    </w:p>
    <w:p w14:paraId="7AD8BB36" w14:textId="77777777" w:rsidR="00926047" w:rsidRDefault="00000000">
      <w:pPr>
        <w:pStyle w:val="Textbody"/>
        <w:ind w:left="360"/>
      </w:pPr>
      <w:r>
        <w:rPr>
          <w:rStyle w:val="StrongEmphasis"/>
          <w:rFonts w:ascii="Arial" w:hAnsi="Arial"/>
          <w:b w:val="0"/>
        </w:rPr>
        <w:t>województwo mazowieckie</w:t>
      </w:r>
    </w:p>
    <w:p w14:paraId="6792F0A3" w14:textId="77777777" w:rsidR="00926047" w:rsidRDefault="00926047">
      <w:pPr>
        <w:pStyle w:val="Textbody"/>
        <w:ind w:left="360"/>
      </w:pPr>
    </w:p>
    <w:p w14:paraId="0B269E52" w14:textId="77777777" w:rsidR="00926047" w:rsidRDefault="00000000">
      <w:pPr>
        <w:pStyle w:val="Textbody"/>
        <w:ind w:firstLine="420"/>
      </w:pPr>
      <w:r>
        <w:rPr>
          <w:rStyle w:val="StrongEmphasis"/>
          <w:rFonts w:ascii="Arial" w:hAnsi="Arial"/>
          <w:b w:val="0"/>
          <w:color w:val="000000"/>
        </w:rPr>
        <w:t xml:space="preserve">tel. (22) 512-65-00          </w:t>
      </w:r>
    </w:p>
    <w:p w14:paraId="639461FD" w14:textId="77777777" w:rsidR="00926047" w:rsidRDefault="00000000">
      <w:pPr>
        <w:pStyle w:val="Textbody"/>
        <w:ind w:firstLine="420"/>
      </w:pPr>
      <w:r>
        <w:rPr>
          <w:rStyle w:val="StrongEmphasis"/>
          <w:rFonts w:ascii="Arial" w:hAnsi="Arial"/>
          <w:b w:val="0"/>
        </w:rPr>
        <w:t xml:space="preserve">e-mail  </w:t>
      </w:r>
      <w:r>
        <w:rPr>
          <w:rStyle w:val="StrongEmphasis"/>
          <w:rFonts w:ascii="Arial" w:hAnsi="Arial"/>
          <w:b w:val="0"/>
          <w:color w:val="000000"/>
        </w:rPr>
        <w:t>as_warszawa_grochow@sw.gov.pl</w:t>
      </w:r>
    </w:p>
    <w:p w14:paraId="4E801B93" w14:textId="77777777" w:rsidR="00926047" w:rsidRDefault="00926047">
      <w:pPr>
        <w:pStyle w:val="Textbody"/>
        <w:ind w:firstLine="360"/>
        <w:rPr>
          <w:rFonts w:ascii="Arial" w:hAnsi="Arial"/>
          <w:sz w:val="16"/>
          <w:szCs w:val="16"/>
        </w:rPr>
      </w:pPr>
    </w:p>
    <w:p w14:paraId="23AEA920" w14:textId="77777777" w:rsidR="00926047" w:rsidRDefault="00000000">
      <w:pPr>
        <w:pStyle w:val="Textbody"/>
        <w:ind w:left="420"/>
      </w:pPr>
      <w:r>
        <w:rPr>
          <w:rFonts w:ascii="Arial" w:hAnsi="Arial"/>
        </w:rPr>
        <w:t xml:space="preserve">NIP </w:t>
      </w:r>
      <w:r>
        <w:rPr>
          <w:rFonts w:ascii="Arial" w:hAnsi="Arial"/>
          <w:color w:val="000000"/>
        </w:rPr>
        <w:t>1130820446</w:t>
      </w:r>
      <w:r>
        <w:t xml:space="preserve"> </w:t>
      </w:r>
      <w:r>
        <w:rPr>
          <w:rFonts w:ascii="Arial" w:hAnsi="Arial"/>
        </w:rPr>
        <w:t xml:space="preserve">     REGON </w:t>
      </w:r>
      <w:r>
        <w:rPr>
          <w:rFonts w:ascii="Arial" w:hAnsi="Arial"/>
          <w:color w:val="000000"/>
        </w:rPr>
        <w:t>000321247</w:t>
      </w:r>
    </w:p>
    <w:p w14:paraId="7E9AF87A" w14:textId="77777777" w:rsidR="00926047" w:rsidRDefault="00926047">
      <w:pPr>
        <w:pStyle w:val="Nagwek1"/>
        <w:rPr>
          <w:rFonts w:ascii="Arial" w:hAnsi="Arial"/>
          <w:i/>
          <w:iCs/>
          <w:sz w:val="24"/>
          <w:szCs w:val="24"/>
        </w:rPr>
      </w:pPr>
    </w:p>
    <w:p w14:paraId="1A3B67F1" w14:textId="4B09B5F4" w:rsidR="00926047" w:rsidRDefault="00000000">
      <w:pPr>
        <w:pStyle w:val="Nagwek1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III  Przedmiot.</w:t>
      </w:r>
    </w:p>
    <w:p w14:paraId="740F59B2" w14:textId="23D0DB13" w:rsidR="00926047" w:rsidRDefault="0000000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Przedmiotem usług jest wykonanie badań laboratoryjnych oraz konsultacji specjalistycznych niezbędnych dla Zamawiającego do sprawowania profilaktycznej opieki zdrowotnej nad funkcjonariuszami oraz pracownikami Zamawiającego w ilości wskazanej w poniższej tabeli:</w:t>
      </w:r>
    </w:p>
    <w:tbl>
      <w:tblPr>
        <w:tblW w:w="7997" w:type="dxa"/>
        <w:tblInd w:w="10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8"/>
        <w:gridCol w:w="2599"/>
      </w:tblGrid>
      <w:tr w:rsidR="00926047" w14:paraId="6935AFC6" w14:textId="77777777">
        <w:trPr>
          <w:trHeight w:val="1740"/>
        </w:trPr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0F701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25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0A639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Przewidywana ilość badań w okresie obowiązywania umowy</w:t>
            </w:r>
          </w:p>
        </w:tc>
      </w:tr>
      <w:tr w:rsidR="00926047" w14:paraId="171380D6" w14:textId="77777777">
        <w:trPr>
          <w:trHeight w:val="300"/>
        </w:trPr>
        <w:tc>
          <w:tcPr>
            <w:tcW w:w="5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51B51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ilość osób</w:t>
            </w:r>
          </w:p>
        </w:tc>
        <w:tc>
          <w:tcPr>
            <w:tcW w:w="2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5CAD8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 </w:t>
            </w:r>
          </w:p>
        </w:tc>
      </w:tr>
      <w:tr w:rsidR="00926047" w14:paraId="1BDF7234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24657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Rodzaj badania/konsultacji specjalistycznej</w:t>
            </w:r>
          </w:p>
        </w:tc>
        <w:tc>
          <w:tcPr>
            <w:tcW w:w="2599" w:type="dxa"/>
            <w:tcBorders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16514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 </w:t>
            </w:r>
          </w:p>
        </w:tc>
      </w:tr>
      <w:tr w:rsidR="00926047" w14:paraId="01991573" w14:textId="77777777">
        <w:trPr>
          <w:trHeight w:val="288"/>
        </w:trPr>
        <w:tc>
          <w:tcPr>
            <w:tcW w:w="5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D08BC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Konsultacje i badania okulistyczne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4F7F3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6A090F12" w14:textId="77777777"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8D07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Konsultacje i badania neurologiczne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744D9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50</w:t>
            </w:r>
          </w:p>
        </w:tc>
      </w:tr>
      <w:tr w:rsidR="00926047" w14:paraId="5465EF4D" w14:textId="77777777">
        <w:trPr>
          <w:trHeight w:val="240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4285C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Konsultacje i badania laryngologiczne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D572B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30</w:t>
            </w:r>
          </w:p>
        </w:tc>
      </w:tr>
      <w:tr w:rsidR="00926047" w14:paraId="18A5E3D6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A3F47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Morfologia z rozmazem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A6C9E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40</w:t>
            </w:r>
          </w:p>
        </w:tc>
      </w:tr>
      <w:tr w:rsidR="00926047" w14:paraId="33E4FBFF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23494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lastRenderedPageBreak/>
              <w:t>Morfologia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7CF35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71982C77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43402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Lipidogram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C30C8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40</w:t>
            </w:r>
          </w:p>
        </w:tc>
      </w:tr>
      <w:tr w:rsidR="00926047" w14:paraId="7B22A48A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EEB9D4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Glukoza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BE9BB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63311941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F3AC4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Cholesterol całkowity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E5C21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6BDD2016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2C673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Bilirubina całkowita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422F0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245BCD23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4D019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ALAT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01C56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242F5561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96C89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ASPAT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5C625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90</w:t>
            </w:r>
          </w:p>
        </w:tc>
      </w:tr>
      <w:tr w:rsidR="00926047" w14:paraId="64DAE1AF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B3F35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Kreatynina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AD58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30</w:t>
            </w:r>
          </w:p>
        </w:tc>
      </w:tr>
      <w:tr w:rsidR="00926047" w14:paraId="42C9AE9A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0D2D0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Retikulocyty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4400A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40</w:t>
            </w:r>
          </w:p>
        </w:tc>
      </w:tr>
      <w:tr w:rsidR="00926047" w14:paraId="5F158608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C243C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HIV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6E6EA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30</w:t>
            </w:r>
          </w:p>
        </w:tc>
      </w:tr>
      <w:tr w:rsidR="00926047" w14:paraId="719AAD6A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3D7D1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Anty HCV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B50E2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80</w:t>
            </w:r>
          </w:p>
        </w:tc>
      </w:tr>
      <w:tr w:rsidR="00926047" w14:paraId="02838388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BA801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HBS P/CIAŁA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908CE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80</w:t>
            </w:r>
          </w:p>
        </w:tc>
      </w:tr>
      <w:tr w:rsidR="00926047" w14:paraId="3FE7BF19" w14:textId="77777777">
        <w:trPr>
          <w:trHeight w:val="309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B0D5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Mocz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1863E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5E754E94" w14:textId="77777777">
        <w:trPr>
          <w:trHeight w:val="271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AF0B8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Konsultacje i badania psychiatryczne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1A1B4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5</w:t>
            </w:r>
          </w:p>
        </w:tc>
      </w:tr>
      <w:tr w:rsidR="00926047" w14:paraId="7138004A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47BF3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EKG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4009B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55592A7B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009C0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Badanie pola widzenia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2CFC2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70</w:t>
            </w:r>
          </w:p>
        </w:tc>
      </w:tr>
      <w:tr w:rsidR="00926047" w14:paraId="288FCE65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F84D4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RTG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7922E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100</w:t>
            </w:r>
          </w:p>
        </w:tc>
      </w:tr>
      <w:tr w:rsidR="00926047" w14:paraId="5F21BE2B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DD0CF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Widzenie zmierzchowe</w:t>
            </w:r>
          </w:p>
        </w:tc>
        <w:tc>
          <w:tcPr>
            <w:tcW w:w="2599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0600D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70</w:t>
            </w:r>
          </w:p>
        </w:tc>
      </w:tr>
      <w:tr w:rsidR="00926047" w14:paraId="0263BA11" w14:textId="77777777">
        <w:trPr>
          <w:trHeight w:val="288"/>
        </w:trPr>
        <w:tc>
          <w:tcPr>
            <w:tcW w:w="5398" w:type="dxa"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96398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Audiogram</w:t>
            </w:r>
          </w:p>
        </w:tc>
        <w:tc>
          <w:tcPr>
            <w:tcW w:w="2599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E8E3E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90</w:t>
            </w:r>
          </w:p>
        </w:tc>
      </w:tr>
      <w:tr w:rsidR="00926047" w14:paraId="352E5D9C" w14:textId="77777777">
        <w:trPr>
          <w:trHeight w:val="300"/>
        </w:trPr>
        <w:tc>
          <w:tcPr>
            <w:tcW w:w="53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5D3F9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Badania sanitarno-epidemiologiczne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1E154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20</w:t>
            </w:r>
          </w:p>
        </w:tc>
      </w:tr>
      <w:tr w:rsidR="00926047" w14:paraId="53C462D9" w14:textId="77777777">
        <w:trPr>
          <w:trHeight w:val="300"/>
        </w:trPr>
        <w:tc>
          <w:tcPr>
            <w:tcW w:w="5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9FA85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Próby wątrobowe</w:t>
            </w:r>
          </w:p>
        </w:tc>
        <w:tc>
          <w:tcPr>
            <w:tcW w:w="259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C99C8" w14:textId="77777777" w:rsidR="00926047" w:rsidRDefault="00000000">
            <w:pPr>
              <w:pStyle w:val="Textbody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20</w:t>
            </w:r>
          </w:p>
        </w:tc>
      </w:tr>
    </w:tbl>
    <w:p w14:paraId="30110CD4" w14:textId="77777777" w:rsidR="00926047" w:rsidRDefault="00926047">
      <w:pPr>
        <w:pStyle w:val="Textbody"/>
        <w:jc w:val="both"/>
        <w:rPr>
          <w:rFonts w:ascii="Arial" w:hAnsi="Arial"/>
          <w:i/>
          <w:iCs/>
        </w:rPr>
      </w:pPr>
    </w:p>
    <w:p w14:paraId="1925ED5F" w14:textId="2564A8D7" w:rsidR="00926047" w:rsidRDefault="00000000">
      <w:pPr>
        <w:pStyle w:val="Textbody"/>
        <w:jc w:val="both"/>
      </w:pPr>
      <w:r>
        <w:rPr>
          <w:rFonts w:ascii="Arial" w:hAnsi="Arial"/>
          <w:i/>
          <w:iCs/>
        </w:rPr>
        <w:t xml:space="preserve">Pozostałe warunki wykonywania badań laboratoryjnych i konsultacji specjalistycznych oraz istotne warunki umowy zawarte są we wzorze umowy stanowiący </w:t>
      </w:r>
      <w:r>
        <w:rPr>
          <w:rFonts w:ascii="Arial" w:hAnsi="Arial"/>
          <w:b/>
          <w:i/>
          <w:iCs/>
        </w:rPr>
        <w:t xml:space="preserve">Załącznik nr 1 do </w:t>
      </w:r>
      <w:r w:rsidR="007905A4">
        <w:rPr>
          <w:rFonts w:ascii="Arial" w:hAnsi="Arial"/>
          <w:b/>
          <w:i/>
          <w:iCs/>
        </w:rPr>
        <w:t>SWZO</w:t>
      </w:r>
    </w:p>
    <w:p w14:paraId="5F100C82" w14:textId="77777777" w:rsidR="00926047" w:rsidRDefault="00926047">
      <w:pPr>
        <w:pStyle w:val="Textbody"/>
        <w:jc w:val="both"/>
        <w:rPr>
          <w:rFonts w:ascii="Arial" w:hAnsi="Arial"/>
          <w:i/>
          <w:iCs/>
        </w:rPr>
      </w:pPr>
    </w:p>
    <w:p w14:paraId="05BCBD82" w14:textId="77777777" w:rsidR="00926047" w:rsidRDefault="00000000">
      <w:pPr>
        <w:pStyle w:val="Textbody"/>
      </w:pPr>
      <w:r>
        <w:rPr>
          <w:rFonts w:ascii="Arial" w:hAnsi="Arial"/>
          <w:b/>
        </w:rPr>
        <w:t>Miejsce udzielania świadczeń:</w:t>
      </w:r>
      <w:r>
        <w:rPr>
          <w:rFonts w:ascii="Arial" w:hAnsi="Arial"/>
        </w:rPr>
        <w:t xml:space="preserve"> punkt badań/laboratorium/placówka zdrowia wskazane przez Wykonawcę</w:t>
      </w:r>
    </w:p>
    <w:p w14:paraId="34BED561" w14:textId="77777777" w:rsidR="00926047" w:rsidRDefault="00926047">
      <w:pPr>
        <w:pStyle w:val="Textbody"/>
        <w:jc w:val="both"/>
        <w:rPr>
          <w:rFonts w:ascii="Arial" w:hAnsi="Arial"/>
        </w:rPr>
      </w:pPr>
    </w:p>
    <w:p w14:paraId="180CCA13" w14:textId="21AE0C9C" w:rsidR="00926047" w:rsidRDefault="00000000">
      <w:pPr>
        <w:pStyle w:val="Textbody"/>
        <w:jc w:val="both"/>
      </w:pPr>
      <w:r>
        <w:rPr>
          <w:rFonts w:ascii="Arial" w:hAnsi="Arial"/>
        </w:rPr>
        <w:t xml:space="preserve">W ramach </w:t>
      </w:r>
      <w:r w:rsidR="00D041BE">
        <w:rPr>
          <w:rFonts w:ascii="Arial" w:hAnsi="Arial"/>
        </w:rPr>
        <w:t>zapytania ofertowego</w:t>
      </w:r>
      <w:r>
        <w:rPr>
          <w:rFonts w:ascii="Arial" w:hAnsi="Arial"/>
        </w:rPr>
        <w:t xml:space="preserve"> Zamawiający planuje zawrzeć </w:t>
      </w:r>
      <w:r>
        <w:rPr>
          <w:rFonts w:ascii="Arial" w:hAnsi="Arial"/>
          <w:b/>
          <w:u w:val="single"/>
        </w:rPr>
        <w:t>jedną umowę</w:t>
      </w:r>
      <w:r>
        <w:rPr>
          <w:rFonts w:ascii="Arial" w:hAnsi="Arial"/>
        </w:rPr>
        <w:t xml:space="preserve"> na udzielanie świadczeń zdrowotnych zgodnych z opisem przedmiotu.</w:t>
      </w:r>
    </w:p>
    <w:p w14:paraId="3DB0FA98" w14:textId="77777777" w:rsidR="00926047" w:rsidRDefault="00926047">
      <w:pPr>
        <w:pStyle w:val="Textbody"/>
        <w:jc w:val="both"/>
        <w:rPr>
          <w:rFonts w:ascii="Arial" w:hAnsi="Arial"/>
        </w:rPr>
      </w:pPr>
    </w:p>
    <w:p w14:paraId="498A5BD4" w14:textId="0EFF20D0" w:rsidR="00926047" w:rsidRDefault="00000000">
      <w:pPr>
        <w:pStyle w:val="Nagwek3"/>
      </w:pPr>
      <w:r>
        <w:rPr>
          <w:rFonts w:ascii="Arial" w:hAnsi="Arial"/>
          <w:i/>
          <w:iCs/>
          <w:sz w:val="24"/>
          <w:szCs w:val="24"/>
        </w:rPr>
        <w:t xml:space="preserve">IV  Czas wykonywania przedmiotu </w:t>
      </w:r>
      <w:r w:rsidR="00D041BE">
        <w:rPr>
          <w:rFonts w:ascii="Arial" w:hAnsi="Arial"/>
          <w:i/>
          <w:iCs/>
          <w:sz w:val="24"/>
          <w:szCs w:val="24"/>
        </w:rPr>
        <w:t>zapytania ofertowego</w:t>
      </w:r>
      <w:r>
        <w:rPr>
          <w:rFonts w:ascii="Arial" w:hAnsi="Arial"/>
          <w:i/>
          <w:iCs/>
          <w:sz w:val="24"/>
          <w:szCs w:val="24"/>
        </w:rPr>
        <w:t xml:space="preserve"> oraz warunki zawierania i realizacji umowy:</w:t>
      </w:r>
    </w:p>
    <w:p w14:paraId="5BF1C036" w14:textId="2D26819B" w:rsidR="00926047" w:rsidRDefault="00000000">
      <w:pPr>
        <w:pStyle w:val="Textbody"/>
        <w:numPr>
          <w:ilvl w:val="0"/>
          <w:numId w:val="3"/>
        </w:numPr>
        <w:jc w:val="both"/>
      </w:pPr>
      <w:r>
        <w:rPr>
          <w:rFonts w:ascii="Arial" w:hAnsi="Arial"/>
        </w:rPr>
        <w:t>Termin rozpoczęcia udzielania świadczeń zdrowotnych uzależnia się od daty zakończenia postępowania, nie wcześniej jednak niż od dnia 12.07.2024r. Termin wykonywania świadczeń od poniedziałku do piątaku w godzinach 7:00 – 16:00</w:t>
      </w:r>
    </w:p>
    <w:p w14:paraId="6467BC8B" w14:textId="77777777" w:rsidR="00926047" w:rsidRDefault="00000000">
      <w:pPr>
        <w:pStyle w:val="Textbody"/>
        <w:numPr>
          <w:ilvl w:val="0"/>
          <w:numId w:val="3"/>
        </w:numPr>
        <w:jc w:val="both"/>
      </w:pPr>
      <w:r>
        <w:rPr>
          <w:rFonts w:ascii="Arial" w:hAnsi="Arial"/>
          <w:color w:val="000000"/>
        </w:rPr>
        <w:t>Umowa zostanie zawarta na czas określony, tj. od dnia podpisania umowy przez okres 12 miesięcy.</w:t>
      </w:r>
    </w:p>
    <w:p w14:paraId="7AB91408" w14:textId="4F9D09B5" w:rsidR="00926047" w:rsidRDefault="00000000">
      <w:pPr>
        <w:pStyle w:val="Textbody"/>
        <w:numPr>
          <w:ilvl w:val="0"/>
          <w:numId w:val="3"/>
        </w:numPr>
        <w:jc w:val="both"/>
      </w:pPr>
      <w:r>
        <w:rPr>
          <w:rFonts w:ascii="Arial" w:hAnsi="Arial"/>
          <w:color w:val="000000"/>
        </w:rPr>
        <w:lastRenderedPageBreak/>
        <w:t xml:space="preserve">Szczegółowe zasady i warunki realizacji umowy na udzielanie świadczeń zdrowotnych określa wzór umowy – Załącznik nr 1 do </w:t>
      </w:r>
      <w:r w:rsidR="007905A4">
        <w:rPr>
          <w:rFonts w:ascii="Arial" w:hAnsi="Arial"/>
          <w:color w:val="000000"/>
        </w:rPr>
        <w:t>SWZO.</w:t>
      </w:r>
    </w:p>
    <w:p w14:paraId="29427A8F" w14:textId="77777777" w:rsidR="00926047" w:rsidRDefault="00926047">
      <w:pPr>
        <w:pStyle w:val="Nagwek3"/>
        <w:rPr>
          <w:rFonts w:ascii="Arial" w:hAnsi="Arial"/>
          <w:i/>
          <w:iCs/>
          <w:sz w:val="24"/>
          <w:szCs w:val="24"/>
        </w:rPr>
      </w:pPr>
    </w:p>
    <w:p w14:paraId="766478F7" w14:textId="77777777" w:rsidR="00926047" w:rsidRDefault="00000000">
      <w:pPr>
        <w:pStyle w:val="Nagwek3"/>
      </w:pPr>
      <w:r>
        <w:rPr>
          <w:rFonts w:ascii="Arial" w:hAnsi="Arial"/>
          <w:i/>
          <w:iCs/>
          <w:sz w:val="24"/>
          <w:szCs w:val="24"/>
        </w:rPr>
        <w:t>V  Wymagania dotyczące oferentów.</w:t>
      </w:r>
    </w:p>
    <w:p w14:paraId="0781A4B4" w14:textId="6C9A8900" w:rsidR="00926047" w:rsidRDefault="00000000">
      <w:pPr>
        <w:pStyle w:val="Standard"/>
        <w:jc w:val="both"/>
        <w:rPr>
          <w:rFonts w:ascii="Arial" w:eastAsia="TimesNewRomanPSMT" w:hAnsi="Arial" w:cs="TimesNewRomanPSMT"/>
        </w:rPr>
      </w:pPr>
      <w:r>
        <w:rPr>
          <w:rFonts w:ascii="Arial" w:eastAsia="TimesNewRomanPSMT" w:hAnsi="Arial" w:cs="TimesNewRomanPSMT"/>
        </w:rPr>
        <w:t>W postępowaniu mogą wziąć udział oferenci, którzy spełniają następujące warunki:</w:t>
      </w:r>
    </w:p>
    <w:p w14:paraId="1398425E" w14:textId="70D02743" w:rsidR="00926047" w:rsidRDefault="00000000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ascii="Arial" w:eastAsia="TimesNewRomanPSMT" w:hAnsi="Arial" w:cs="TimesNewRomanPSMT"/>
        </w:rPr>
        <w:t>są podmiotami wykonującymi działalność leczniczą lub osobami legitymującymi się nabyciem fachowych kwalifikacji do udzielania świadczeń zdrowotnych,</w:t>
      </w:r>
    </w:p>
    <w:p w14:paraId="5336D3BC" w14:textId="77777777" w:rsidR="00926047" w:rsidRDefault="00000000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ascii="Arial" w:eastAsia="TimesNewRomanPSMT" w:hAnsi="Arial" w:cs="TimesNewRomanPSMT"/>
        </w:rPr>
        <w:t>Wykonawca został wpisany do rejestru podmiotów wykonujących działalność leczniczą prowadzonego przez właściwą Izbę Lekarską lub Wojewodę</w:t>
      </w:r>
    </w:p>
    <w:p w14:paraId="7965A6FD" w14:textId="77777777" w:rsidR="00926047" w:rsidRDefault="00000000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ascii="Arial" w:eastAsia="TimesNewRomanPSMT" w:hAnsi="Arial" w:cs="TimesNewRomanPSMT"/>
        </w:rPr>
        <w:t>Wobec wykonawcy nie toczy się w stosunku do niego postępowanie wyjaśniające przed Okręgowym Rzecznikiem Odpowiedzialności Zawodowej ani postępowanie przygotowawcze;</w:t>
      </w:r>
    </w:p>
    <w:p w14:paraId="4BC433FE" w14:textId="77777777" w:rsidR="00926047" w:rsidRDefault="00000000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ascii="Arial" w:eastAsia="TimesNewRomanPSMT" w:hAnsi="Arial" w:cs="TimesNewRomanPSMT"/>
        </w:rPr>
        <w:t>Wykonawca posiada uprawnienia, jeżeli ustawy nakładają obowiązek posiadania takich uprawnień oraz wiedzę i doświadczenie niezbędne do wykonywania świadczeń objętych przedmiotem zamówienia.</w:t>
      </w:r>
    </w:p>
    <w:p w14:paraId="410B6952" w14:textId="77777777" w:rsidR="00926047" w:rsidRDefault="00000000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ascii="Arial" w:eastAsia="TimesNewRomanPSMT" w:hAnsi="Arial" w:cs="TimesNewRomanPSMT"/>
        </w:rPr>
        <w:t>Wykonawca posiada polisę potwierdzającą zawarcie umowy ubezpieczenia odpowiedzialności cywilnej</w:t>
      </w:r>
    </w:p>
    <w:p w14:paraId="6DD444A8" w14:textId="603A1B06" w:rsidR="00926047" w:rsidRDefault="00000000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ascii="Arial" w:eastAsia="TimesNewRomanPSMT" w:hAnsi="Arial" w:cs="TimesNewRomanPSMT"/>
        </w:rPr>
        <w:t>Wykonawca jest uprawniony do występowania w obrocie prawnym zgodnie</w:t>
      </w:r>
      <w:r w:rsidR="00D041BE">
        <w:rPr>
          <w:rFonts w:ascii="Arial" w:eastAsia="TimesNewRomanPSMT" w:hAnsi="Arial" w:cs="TimesNewRomanPSMT"/>
        </w:rPr>
        <w:t xml:space="preserve"> </w:t>
      </w:r>
      <w:r>
        <w:rPr>
          <w:rFonts w:ascii="Arial" w:eastAsia="TimesNewRomanPSMT" w:hAnsi="Arial" w:cs="TimesNewRomanPSMT"/>
        </w:rPr>
        <w:t>z wymaganiami ustawowymi, w szczególności są zarejestrowani we właściwym rejestrze podmiotów wykonujących działalność leczniczą lub prowadzą prywatną praktykę,</w:t>
      </w:r>
    </w:p>
    <w:p w14:paraId="035AC105" w14:textId="236C8A98" w:rsidR="00926047" w:rsidRDefault="00000000">
      <w:pPr>
        <w:pStyle w:val="Textbody"/>
        <w:numPr>
          <w:ilvl w:val="0"/>
          <w:numId w:val="4"/>
        </w:numPr>
        <w:tabs>
          <w:tab w:val="left" w:pos="-1395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Wykonawca jest uprawniony do wykonywania badań i innych świadczeń zdrowotnych będących przedmiotem niniejszego </w:t>
      </w:r>
      <w:r w:rsidR="007905A4">
        <w:rPr>
          <w:rFonts w:ascii="Arial" w:hAnsi="Arial"/>
          <w:color w:val="000000"/>
        </w:rPr>
        <w:t>postępowania,</w:t>
      </w:r>
    </w:p>
    <w:p w14:paraId="4BAB8427" w14:textId="77777777" w:rsidR="00926047" w:rsidRDefault="00000000">
      <w:pPr>
        <w:pStyle w:val="Textbody"/>
        <w:numPr>
          <w:ilvl w:val="0"/>
          <w:numId w:val="4"/>
        </w:numPr>
        <w:tabs>
          <w:tab w:val="left" w:pos="-1395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Wykonawca zatrudnia osoby bądź podwykonawców świadczących usługi zgodnie z opisem przedmiotu zamówienia, usługi z zakresu zdań służby medycyny pracy oraz spełniają dodatkowe wymagania kwalifikacyjne, o których mowa w art. 9 ust. 1 ustawy z dnia 27 czerwca 1997 r. o służbie medycyny pracy.</w:t>
      </w:r>
    </w:p>
    <w:p w14:paraId="0DF9B3DF" w14:textId="77777777" w:rsidR="00926047" w:rsidRDefault="00000000">
      <w:pPr>
        <w:pStyle w:val="Nagwek3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VI  Wymogi formalne w zakresie przygotowania oferty.</w:t>
      </w:r>
    </w:p>
    <w:p w14:paraId="3F763479" w14:textId="77777777" w:rsidR="00926047" w:rsidRDefault="00000000">
      <w:pPr>
        <w:pStyle w:val="Textbody"/>
        <w:jc w:val="both"/>
      </w:pPr>
      <w:r>
        <w:rPr>
          <w:rFonts w:ascii="Arial" w:hAnsi="Arial"/>
          <w:color w:val="000000"/>
        </w:rPr>
        <w:t>1. Ofertę należy sporządzić w języku polskim.</w:t>
      </w:r>
    </w:p>
    <w:p w14:paraId="34C7E438" w14:textId="77777777" w:rsidR="00926047" w:rsidRDefault="00000000">
      <w:pPr>
        <w:pStyle w:val="Textbody"/>
        <w:jc w:val="both"/>
      </w:pPr>
      <w:r>
        <w:rPr>
          <w:rFonts w:ascii="Arial" w:hAnsi="Arial"/>
          <w:color w:val="000000"/>
        </w:rPr>
        <w:t>2. Oferent</w:t>
      </w:r>
      <w:r>
        <w:rPr>
          <w:rFonts w:ascii="Arial" w:eastAsia="Arial, Arial" w:hAnsi="Arial" w:cs="Arial, Arial"/>
          <w:color w:val="000000"/>
        </w:rPr>
        <w:t xml:space="preserve"> może złożyć w prowadzonym postępowaniu tylko jedną ofertę.</w:t>
      </w:r>
    </w:p>
    <w:p w14:paraId="738AFF26" w14:textId="77777777" w:rsidR="00926047" w:rsidRDefault="00000000">
      <w:pPr>
        <w:pStyle w:val="Textbody"/>
        <w:jc w:val="both"/>
      </w:pPr>
      <w:r>
        <w:rPr>
          <w:rFonts w:ascii="Arial" w:eastAsia="Arial, Arial" w:hAnsi="Arial" w:cs="Arial, Arial"/>
          <w:color w:val="000000"/>
        </w:rPr>
        <w:t xml:space="preserve">3. </w:t>
      </w:r>
      <w:r>
        <w:rPr>
          <w:rFonts w:ascii="Arial" w:eastAsia="TimesNewRomanPSMT" w:hAnsi="Arial" w:cs="TimesNewRomanPSMT"/>
          <w:color w:val="000000"/>
        </w:rPr>
        <w:t>Oferenci ponoszą wszelkie koszty związane z przygotowaniem i złożeniem oferty.</w:t>
      </w:r>
    </w:p>
    <w:p w14:paraId="2DF774B1" w14:textId="77777777" w:rsidR="00D041BE" w:rsidRDefault="00000000" w:rsidP="00D041BE">
      <w:pPr>
        <w:pStyle w:val="Textbody"/>
        <w:rPr>
          <w:rFonts w:ascii="Arial" w:eastAsia="TimesNewRomanPSMT" w:hAnsi="Arial" w:cs="TimesNewRomanPSMT"/>
        </w:rPr>
      </w:pPr>
      <w:r>
        <w:rPr>
          <w:rFonts w:ascii="Arial" w:eastAsia="TimesNewRomanPSMT" w:hAnsi="Arial" w:cs="TimesNewRomanPSMT"/>
        </w:rPr>
        <w:t>4. Adres strony internetowej prowadzonego postępowania:</w:t>
      </w:r>
      <w:r>
        <w:rPr>
          <w:rFonts w:ascii="Arial" w:eastAsia="TimesNewRomanPSMT" w:hAnsi="Arial" w:cs="TimesNewRomanPSMT"/>
          <w:color w:val="666666"/>
        </w:rPr>
        <w:t> </w:t>
      </w:r>
      <w:hyperlink r:id="rId8" w:history="1">
        <w:r>
          <w:rPr>
            <w:rFonts w:ascii="Arial" w:eastAsia="TimesNewRomanPSMT" w:hAnsi="Arial" w:cs="TimesNewRomanPSMT"/>
            <w:color w:val="337AB7"/>
            <w:shd w:val="clear" w:color="auto" w:fill="FFFFFF"/>
          </w:rPr>
          <w:t>https://platformazakupowa.pl/transakcja/950316</w:t>
        </w:r>
      </w:hyperlink>
      <w:r>
        <w:rPr>
          <w:rFonts w:ascii="Arial" w:eastAsia="TimesNewRomanPSMT" w:hAnsi="Arial" w:cs="TimesNewRomanPSMT"/>
        </w:rPr>
        <w:t>.</w:t>
      </w:r>
      <w:r w:rsidR="00D041BE">
        <w:rPr>
          <w:rFonts w:ascii="Arial" w:eastAsia="TimesNewRomanPSMT" w:hAnsi="Arial" w:cs="TimesNewRomanPSMT"/>
        </w:rPr>
        <w:t xml:space="preserve"> </w:t>
      </w:r>
    </w:p>
    <w:p w14:paraId="366B4799" w14:textId="0BCC0C10" w:rsidR="00926047" w:rsidRDefault="00000000" w:rsidP="00D041BE">
      <w:pPr>
        <w:pStyle w:val="Textbody"/>
      </w:pPr>
      <w:r>
        <w:rPr>
          <w:rFonts w:ascii="Arial" w:eastAsia="TimesNewRomanPSMT" w:hAnsi="Arial" w:cs="TimesNewRomanPSMT"/>
        </w:rPr>
        <w:t>Oferta powinna być złożona przy użyciu środków komunikacji elektronicznej za pośrednictwem strony internetowej prowadzonego postępowania. Wykonawca składa ofertę poprzez formularz elektroniczny platformy zakupowej.</w:t>
      </w:r>
    </w:p>
    <w:p w14:paraId="4CA6768C" w14:textId="77777777" w:rsidR="00926047" w:rsidRDefault="00000000">
      <w:pPr>
        <w:pStyle w:val="Textbody"/>
        <w:jc w:val="both"/>
      </w:pPr>
      <w:r>
        <w:rPr>
          <w:rFonts w:ascii="Arial" w:hAnsi="Arial"/>
          <w:color w:val="000000"/>
        </w:rPr>
        <w:t>5. Zleceniobiorca oświadcza, że jest uprawniony do wykonywania badań i innych świadczeń zdrowotnych będących przedmiotem niniejszej umowy. W szczególności Zleceniobiorca oświadcza, że osoby zatrudnione przez niego lub jego podwykonawców do wykonywania objętych niniejszą umową zdań służby medycyny pracy spełniają dodatkowe wymagania kwalifikacyjne, o których mowa w art. 9 ust. 1 ustawy z dnia 27 czerwca 1997 r. o służbie medycyny pracy.</w:t>
      </w:r>
    </w:p>
    <w:p w14:paraId="291EBB04" w14:textId="0BA2D1E2" w:rsidR="00926047" w:rsidRDefault="00000000">
      <w:pPr>
        <w:pStyle w:val="Nagwek3"/>
      </w:pPr>
      <w:r>
        <w:rPr>
          <w:rFonts w:ascii="Arial" w:hAnsi="Arial"/>
          <w:i/>
          <w:iCs/>
          <w:sz w:val="24"/>
          <w:szCs w:val="24"/>
        </w:rPr>
        <w:t xml:space="preserve">VII Tryb udzielania wyjaśnień w sprawach dotyczących </w:t>
      </w:r>
      <w:r w:rsidR="00D041BE">
        <w:rPr>
          <w:rFonts w:ascii="Arial" w:hAnsi="Arial"/>
          <w:i/>
          <w:iCs/>
          <w:sz w:val="24"/>
          <w:szCs w:val="24"/>
        </w:rPr>
        <w:t>zapytania ofertowego</w:t>
      </w:r>
      <w:r>
        <w:rPr>
          <w:rFonts w:ascii="Arial" w:hAnsi="Arial"/>
          <w:i/>
          <w:iCs/>
          <w:sz w:val="24"/>
          <w:szCs w:val="24"/>
        </w:rPr>
        <w:t>.</w:t>
      </w:r>
    </w:p>
    <w:p w14:paraId="1AF96059" w14:textId="77777777" w:rsidR="00926047" w:rsidRDefault="00000000">
      <w:pPr>
        <w:pStyle w:val="Textbody"/>
        <w:jc w:val="both"/>
      </w:pPr>
      <w:r>
        <w:rPr>
          <w:rFonts w:ascii="Arial" w:hAnsi="Arial"/>
          <w:i/>
          <w:iCs/>
        </w:rPr>
        <w:t xml:space="preserve">1. </w:t>
      </w:r>
      <w:r>
        <w:rPr>
          <w:rFonts w:ascii="Arial" w:hAnsi="Arial"/>
        </w:rPr>
        <w:t xml:space="preserve">Wykonawca może zwracać się do zamawiającego o wyjaśnienia dotyczące wątpliwości związanych z treścią postępowania za pośrednictwem strony internetowej prowadzonego </w:t>
      </w:r>
      <w:r>
        <w:rPr>
          <w:rFonts w:ascii="Arial" w:hAnsi="Arial"/>
        </w:rPr>
        <w:lastRenderedPageBreak/>
        <w:t>postępowania poprzez formularz „Wyślij wiadomości do zamawiającego” na stronie internetowej</w:t>
      </w:r>
      <w:r>
        <w:rPr>
          <w:rFonts w:ascii="Arial" w:hAnsi="Arial"/>
          <w:i/>
          <w:iCs/>
        </w:rPr>
        <w:t xml:space="preserve">  </w:t>
      </w:r>
      <w:hyperlink r:id="rId9" w:history="1">
        <w:r>
          <w:rPr>
            <w:rStyle w:val="Internetlink"/>
            <w:rFonts w:ascii="Arial" w:eastAsia="Times New Roman" w:hAnsi="Arial" w:cs="Times New Roman"/>
            <w:i/>
            <w:iCs/>
            <w:color w:val="337AB7"/>
            <w:u w:val="none"/>
            <w:shd w:val="clear" w:color="auto" w:fill="FFFFFF"/>
            <w:lang w:eastAsia="pl-PL"/>
          </w:rPr>
          <w:t>https://platformazakupowa.pl/transakcja/950316</w:t>
        </w:r>
      </w:hyperlink>
    </w:p>
    <w:p w14:paraId="6BF1EC47" w14:textId="77777777" w:rsidR="00926047" w:rsidRDefault="00000000">
      <w:pPr>
        <w:pStyle w:val="Nagwek3"/>
        <w:jc w:val="both"/>
        <w:rPr>
          <w:rFonts w:ascii="Arial" w:hAnsi="Arial"/>
          <w:b w:val="0"/>
          <w:bCs w:val="0"/>
          <w:i/>
          <w:iCs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sz w:val="24"/>
          <w:szCs w:val="24"/>
        </w:rPr>
        <w:t xml:space="preserve">2. </w:t>
      </w:r>
      <w:r>
        <w:rPr>
          <w:rFonts w:ascii="Arial" w:hAnsi="Arial"/>
          <w:b w:val="0"/>
          <w:bCs w:val="0"/>
          <w:sz w:val="24"/>
          <w:szCs w:val="24"/>
        </w:rPr>
        <w:t>Zamawiający będzie przekazywał wykonawcom informacje za pośrednictwem strony internetowej prowadzonego postępowania. Informacje dotyczące odpowiedzi na pytania, zmiany specyfikacji, zmiany terminu składania i otwarcia ofert zamawiający będzie zamieszczał na stronie internetowej prowadzonego postępowania w sekcji „Komunikaty”.</w:t>
      </w:r>
    </w:p>
    <w:p w14:paraId="3B02579B" w14:textId="77777777" w:rsidR="00926047" w:rsidRDefault="00000000">
      <w:pPr>
        <w:pStyle w:val="Textbody"/>
        <w:jc w:val="both"/>
      </w:pPr>
      <w:r>
        <w:rPr>
          <w:rFonts w:ascii="Arial" w:hAnsi="Arial"/>
        </w:rPr>
        <w:t>3. Wykonawca, jako podmiot profesjonalny ma obowiązek sprawdzania komunikatów i wiadomości bezpośrednio na stronie internetowej prowadzonego postępowania przesłanych przez zamawiającego, gdyż system powiadomień może ulec awarii lub powiadomienie może trafić do folderu spam.</w:t>
      </w:r>
    </w:p>
    <w:p w14:paraId="63E799DE" w14:textId="77777777" w:rsidR="00926047" w:rsidRDefault="00000000">
      <w:pPr>
        <w:pStyle w:val="Nagwek3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VIII Termin oraz miejsce składania i otwarcia ofert.</w:t>
      </w:r>
    </w:p>
    <w:p w14:paraId="4706BB34" w14:textId="77777777" w:rsidR="00926047" w:rsidRDefault="00000000">
      <w:pPr>
        <w:pStyle w:val="Textbody"/>
        <w:ind w:left="285" w:hanging="285"/>
        <w:jc w:val="both"/>
      </w:pPr>
      <w:r>
        <w:rPr>
          <w:rFonts w:ascii="Arial" w:hAnsi="Arial"/>
        </w:rPr>
        <w:t>1. Ofertę należy złożyć za pośrednictwem platformy zakupowej poprzez stronę internetową prowadzonego postępowania.</w:t>
      </w:r>
    </w:p>
    <w:p w14:paraId="6848A6C2" w14:textId="77777777" w:rsidR="00926047" w:rsidRDefault="00000000">
      <w:pPr>
        <w:pStyle w:val="Textbody"/>
        <w:tabs>
          <w:tab w:val="left" w:pos="-435"/>
          <w:tab w:val="left" w:pos="-105"/>
          <w:tab w:val="left" w:pos="-60"/>
          <w:tab w:val="left" w:pos="150"/>
        </w:tabs>
        <w:ind w:left="285" w:hanging="285"/>
        <w:jc w:val="both"/>
      </w:pPr>
      <w:r>
        <w:rPr>
          <w:rFonts w:ascii="Arial" w:hAnsi="Arial"/>
        </w:rPr>
        <w:t>2. Ofertę należy złożyć do dnia 12.07</w:t>
      </w:r>
      <w:r>
        <w:rPr>
          <w:rFonts w:ascii="Arial" w:hAnsi="Arial"/>
          <w:color w:val="000000"/>
        </w:rPr>
        <w:t>.2024 roku</w:t>
      </w:r>
      <w:r>
        <w:rPr>
          <w:rFonts w:ascii="Arial" w:hAnsi="Arial"/>
        </w:rPr>
        <w:t>, do godz. 9:00.</w:t>
      </w:r>
    </w:p>
    <w:p w14:paraId="46325DC2" w14:textId="77777777" w:rsidR="00926047" w:rsidRDefault="00000000">
      <w:pPr>
        <w:pStyle w:val="Textbody"/>
        <w:tabs>
          <w:tab w:val="left" w:pos="-435"/>
          <w:tab w:val="left" w:pos="-105"/>
          <w:tab w:val="left" w:pos="-60"/>
          <w:tab w:val="left" w:pos="150"/>
        </w:tabs>
        <w:ind w:left="285" w:hanging="285"/>
        <w:jc w:val="both"/>
      </w:pPr>
      <w:r>
        <w:rPr>
          <w:rFonts w:ascii="Arial" w:hAnsi="Arial"/>
        </w:rPr>
        <w:t>3. Otwarcie ofert nastąpi 12.07.2024r. o godz. 09:05.</w:t>
      </w:r>
    </w:p>
    <w:p w14:paraId="1543A9EE" w14:textId="23EFBD74" w:rsidR="00926047" w:rsidRDefault="00000000">
      <w:pPr>
        <w:pStyle w:val="Textbody"/>
        <w:tabs>
          <w:tab w:val="left" w:pos="-435"/>
          <w:tab w:val="left" w:pos="-105"/>
          <w:tab w:val="left" w:pos="-60"/>
          <w:tab w:val="left" w:pos="150"/>
        </w:tabs>
        <w:ind w:left="285" w:hanging="285"/>
        <w:jc w:val="both"/>
      </w:pPr>
      <w:r>
        <w:rPr>
          <w:rFonts w:ascii="Arial" w:hAnsi="Arial"/>
        </w:rPr>
        <w:t>4.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Udzielający zamówienie zastrzega sobie prawo </w:t>
      </w:r>
      <w:r w:rsidR="00754333">
        <w:rPr>
          <w:rFonts w:ascii="Arial" w:hAnsi="Arial"/>
        </w:rPr>
        <w:t xml:space="preserve">unieważnienia postępowania </w:t>
      </w:r>
      <w:r>
        <w:rPr>
          <w:rFonts w:ascii="Arial" w:hAnsi="Arial"/>
        </w:rPr>
        <w:t>oraz wydłużenia terminu do składania ofert bez podania przyczyny.</w:t>
      </w:r>
    </w:p>
    <w:p w14:paraId="5FDAC9C1" w14:textId="77777777" w:rsidR="00926047" w:rsidRDefault="00926047">
      <w:pPr>
        <w:pStyle w:val="Textbody"/>
        <w:tabs>
          <w:tab w:val="left" w:pos="315"/>
        </w:tabs>
        <w:ind w:left="255"/>
        <w:jc w:val="both"/>
        <w:rPr>
          <w:rFonts w:ascii="Arial" w:hAnsi="Arial"/>
        </w:rPr>
      </w:pPr>
    </w:p>
    <w:p w14:paraId="677AD717" w14:textId="77777777" w:rsidR="00926047" w:rsidRDefault="00000000">
      <w:pPr>
        <w:pStyle w:val="Nagwek3"/>
      </w:pPr>
      <w:r>
        <w:rPr>
          <w:rFonts w:ascii="Arial" w:hAnsi="Arial"/>
          <w:i/>
          <w:iCs/>
          <w:sz w:val="24"/>
          <w:szCs w:val="24"/>
        </w:rPr>
        <w:t>IX Termin związania ofertą.</w:t>
      </w:r>
    </w:p>
    <w:p w14:paraId="6E9A6F5C" w14:textId="77777777" w:rsidR="00926047" w:rsidRDefault="00000000">
      <w:pPr>
        <w:pStyle w:val="Textbody"/>
        <w:ind w:left="285" w:hanging="2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Termin związania ofertą wynosi 30 dni od dnia upływu terminu do składania ofert.</w:t>
      </w:r>
    </w:p>
    <w:p w14:paraId="35AF0CBE" w14:textId="77777777" w:rsidR="00926047" w:rsidRDefault="00926047">
      <w:pPr>
        <w:pStyle w:val="Nagwek3"/>
        <w:rPr>
          <w:rFonts w:ascii="Arial" w:hAnsi="Arial"/>
          <w:i/>
          <w:iCs/>
          <w:sz w:val="24"/>
          <w:szCs w:val="24"/>
        </w:rPr>
      </w:pPr>
    </w:p>
    <w:p w14:paraId="1788934B" w14:textId="42D6B405" w:rsidR="00926047" w:rsidRDefault="00000000">
      <w:pPr>
        <w:pStyle w:val="Nagwek3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X Osoby do kontaktowania się w sprawie </w:t>
      </w:r>
      <w:r w:rsidR="0081354A">
        <w:rPr>
          <w:rFonts w:ascii="Arial" w:hAnsi="Arial"/>
          <w:i/>
          <w:iCs/>
          <w:sz w:val="24"/>
          <w:szCs w:val="24"/>
        </w:rPr>
        <w:t>postępowania</w:t>
      </w:r>
      <w:r>
        <w:rPr>
          <w:rFonts w:ascii="Arial" w:hAnsi="Arial"/>
          <w:i/>
          <w:iCs/>
          <w:sz w:val="24"/>
          <w:szCs w:val="24"/>
        </w:rPr>
        <w:t>:</w:t>
      </w:r>
    </w:p>
    <w:p w14:paraId="6D87558C" w14:textId="2B341301" w:rsidR="00926047" w:rsidRDefault="00000000">
      <w:pPr>
        <w:pStyle w:val="Textbody"/>
        <w:numPr>
          <w:ilvl w:val="0"/>
          <w:numId w:val="5"/>
        </w:numPr>
      </w:pPr>
      <w:r>
        <w:rPr>
          <w:rFonts w:ascii="Arial" w:hAnsi="Arial"/>
          <w:iCs/>
        </w:rPr>
        <w:t xml:space="preserve">Przedstawicielem uprawnionym do bezpośredniego kontaktowania się z Oferentami w sprawach formalnych jest kpr. Bartłomiej Żbikowski Kontakt: tel. (22) 512-65-74, email: </w:t>
      </w:r>
      <w:r>
        <w:rPr>
          <w:rStyle w:val="Hipercze"/>
          <w:rFonts w:ascii="Arial" w:hAnsi="Arial"/>
          <w:iCs/>
          <w:color w:val="000080"/>
        </w:rPr>
        <w:t>bartlomiej.zbikowski@sw.gov.pl</w:t>
      </w:r>
    </w:p>
    <w:p w14:paraId="7BE9C9A0" w14:textId="29B41114" w:rsidR="00926047" w:rsidRDefault="00000000">
      <w:pPr>
        <w:pStyle w:val="Nagwek3"/>
        <w:numPr>
          <w:ilvl w:val="0"/>
          <w:numId w:val="5"/>
        </w:numPr>
      </w:pPr>
      <w:r>
        <w:rPr>
          <w:rFonts w:ascii="Arial" w:hAnsi="Arial"/>
          <w:b w:val="0"/>
          <w:iCs/>
          <w:sz w:val="24"/>
          <w:szCs w:val="24"/>
        </w:rPr>
        <w:t xml:space="preserve">Przedstawicielem uprawnionym do bezpośredniego kontaktowania się z Oferentami w sprawach organizacyjnych badań laboratoryjnych i konsultacji medycznych funkcjonariuszy i pracowników cywilnych zatrudnionych w Areszt Śledczy w Warszawie – Grochowie jest st. kpr. Sylwia Siwińska Kontakt: tel. (22) 512-65-99, email: </w:t>
      </w:r>
      <w:r>
        <w:rPr>
          <w:rStyle w:val="Hipercze"/>
          <w:rFonts w:ascii="Arial" w:hAnsi="Arial"/>
          <w:b w:val="0"/>
          <w:iCs/>
          <w:color w:val="000080"/>
          <w:sz w:val="24"/>
          <w:szCs w:val="24"/>
        </w:rPr>
        <w:t>sylwia.siwi</w:t>
      </w:r>
      <w:r w:rsidR="00D041BE">
        <w:rPr>
          <w:rStyle w:val="Hipercze"/>
          <w:rFonts w:ascii="Arial" w:hAnsi="Arial"/>
          <w:b w:val="0"/>
          <w:iCs/>
          <w:color w:val="000080"/>
          <w:sz w:val="24"/>
          <w:szCs w:val="24"/>
        </w:rPr>
        <w:t>n</w:t>
      </w:r>
      <w:r>
        <w:rPr>
          <w:rStyle w:val="Hipercze"/>
          <w:rFonts w:ascii="Arial" w:hAnsi="Arial"/>
          <w:b w:val="0"/>
          <w:iCs/>
          <w:color w:val="000080"/>
          <w:sz w:val="24"/>
          <w:szCs w:val="24"/>
        </w:rPr>
        <w:t>ska@sw.gov.pl</w:t>
      </w:r>
    </w:p>
    <w:p w14:paraId="52E9035F" w14:textId="77777777" w:rsidR="00926047" w:rsidRDefault="00000000">
      <w:pPr>
        <w:pStyle w:val="Nagwek3"/>
      </w:pPr>
      <w:r>
        <w:rPr>
          <w:rFonts w:ascii="Arial" w:hAnsi="Arial"/>
          <w:i/>
          <w:iCs/>
          <w:sz w:val="24"/>
          <w:szCs w:val="24"/>
        </w:rPr>
        <w:t>XI Kryteria i sposoby oceny.</w:t>
      </w:r>
    </w:p>
    <w:p w14:paraId="50334447" w14:textId="45283810" w:rsidR="00926047" w:rsidRDefault="00000000">
      <w:pPr>
        <w:pStyle w:val="Textbody"/>
        <w:jc w:val="both"/>
      </w:pPr>
      <w:r>
        <w:rPr>
          <w:rFonts w:ascii="Arial" w:hAnsi="Arial"/>
          <w:color w:val="000000"/>
        </w:rPr>
        <w:t xml:space="preserve">1. Przy wyborze oferty </w:t>
      </w:r>
      <w:r w:rsidR="007905A4">
        <w:rPr>
          <w:rFonts w:ascii="Arial" w:hAnsi="Arial"/>
          <w:color w:val="000000"/>
        </w:rPr>
        <w:t>Zamawiający</w:t>
      </w:r>
      <w:r>
        <w:rPr>
          <w:rFonts w:ascii="Arial" w:hAnsi="Arial"/>
          <w:color w:val="000000"/>
        </w:rPr>
        <w:t xml:space="preserve"> kieruje się następującym kryterium oceny:</w:t>
      </w:r>
    </w:p>
    <w:p w14:paraId="59CF3FCB" w14:textId="77777777" w:rsidR="00926047" w:rsidRDefault="00000000">
      <w:pPr>
        <w:pStyle w:val="Textbody"/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kryterium cena waga 60%</w:t>
      </w:r>
    </w:p>
    <w:p w14:paraId="7ECF2D14" w14:textId="77777777" w:rsidR="00926047" w:rsidRDefault="00000000">
      <w:pPr>
        <w:pStyle w:val="Textbody"/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Czas dojazdu publicznymi środkami transportu waga 40%</w:t>
      </w:r>
    </w:p>
    <w:p w14:paraId="6D014C67" w14:textId="77777777" w:rsidR="00926047" w:rsidRDefault="00000000">
      <w:pPr>
        <w:pStyle w:val="Textbody"/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c) kwalifikacje zawodowe – warunek formalny do spełnienia</w:t>
      </w:r>
    </w:p>
    <w:p w14:paraId="65DCFA3C" w14:textId="77777777" w:rsidR="00926047" w:rsidRDefault="00926047">
      <w:pPr>
        <w:pStyle w:val="Textbody"/>
        <w:ind w:firstLine="360"/>
        <w:rPr>
          <w:rFonts w:ascii="Arial" w:hAnsi="Arial"/>
          <w:color w:val="000000"/>
        </w:rPr>
      </w:pPr>
    </w:p>
    <w:p w14:paraId="6978C283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Ad. a) Kryterium cena – 60 pkt. Oferty będą punktowane zgodnie ze wzorem:</w:t>
      </w:r>
    </w:p>
    <w:p w14:paraId="58CAF8F3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14:paraId="7DBD688D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Co = (Cmin/Cob) x 100 x 60%</w:t>
      </w:r>
    </w:p>
    <w:p w14:paraId="6660E71A" w14:textId="77777777" w:rsidR="00926047" w:rsidRDefault="00926047">
      <w:pPr>
        <w:pStyle w:val="Textbody"/>
        <w:ind w:left="1440" w:hanging="720"/>
        <w:rPr>
          <w:rFonts w:ascii="Arial" w:hAnsi="Arial"/>
          <w:color w:val="000000"/>
        </w:rPr>
      </w:pPr>
    </w:p>
    <w:p w14:paraId="2E8EB048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gdzie:  Co – ilość punktów oferty badanej</w:t>
      </w:r>
    </w:p>
    <w:p w14:paraId="330D79D9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Cmin – cena oferty najkorzystniejszej cenowo</w:t>
      </w:r>
    </w:p>
    <w:p w14:paraId="27083C72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Cob – cena oferty badanej</w:t>
      </w:r>
    </w:p>
    <w:p w14:paraId="0203A740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</w:t>
      </w:r>
    </w:p>
    <w:p w14:paraId="613400D0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Ad. b) Kryterium czas dojazdu publicznymi środkami transportu  – 40 pkt. Oferty będą punktowane zgodnie z poniższym:</w:t>
      </w:r>
    </w:p>
    <w:p w14:paraId="23101F1B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od 0 do 60 min – 40 pkt</w:t>
      </w:r>
    </w:p>
    <w:p w14:paraId="3C861CBC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od 61 min do 120 min – 20 pkt</w:t>
      </w:r>
    </w:p>
    <w:p w14:paraId="00092E8B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od 121 min i wyżej – 0 pkt</w:t>
      </w:r>
    </w:p>
    <w:p w14:paraId="7B4B4097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</w:t>
      </w:r>
    </w:p>
    <w:p w14:paraId="10F9E69B" w14:textId="77777777" w:rsidR="00926047" w:rsidRDefault="00000000">
      <w:pPr>
        <w:pStyle w:val="Textbody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 najkorzystniejszą ofertę zostanie uznana oferta z największą łączną liczbą punktów we wszystkich kryteriach. Maksymalna ilość punktów, jaką po uwzględnieniu wag może osiągnąć oferta, wynosi 100 punktów. Ocena nastąpi po zastosowaniu następującego wzoru arytmetycznego:</w:t>
      </w:r>
    </w:p>
    <w:p w14:paraId="5E109243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3CC7F8E5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POf = A + B</w:t>
      </w:r>
    </w:p>
    <w:p w14:paraId="5EA439E3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  <w:r>
        <w:rPr>
          <w:rFonts w:ascii="Arial" w:hAnsi="Arial"/>
          <w:color w:val="000000"/>
        </w:rPr>
        <w:tab/>
        <w:t>Gdzie: POf – punkty badanej oferty</w:t>
      </w:r>
    </w:p>
    <w:p w14:paraId="5D4DAB5B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A – liczba punktów dla kryterium „cena”</w:t>
      </w:r>
    </w:p>
    <w:p w14:paraId="07B39F7F" w14:textId="77777777" w:rsidR="00926047" w:rsidRDefault="00000000">
      <w:pPr>
        <w:pStyle w:val="Textbody"/>
        <w:ind w:left="1440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B – liczba punktów dla kryterium „czas dojazdu publicznymi środkami transportu”</w:t>
      </w:r>
    </w:p>
    <w:p w14:paraId="10FA9206" w14:textId="77777777" w:rsidR="00926047" w:rsidRDefault="00926047">
      <w:pPr>
        <w:pStyle w:val="Textbody"/>
        <w:ind w:left="1440" w:hanging="720"/>
        <w:rPr>
          <w:rFonts w:ascii="Arial" w:hAnsi="Arial"/>
          <w:color w:val="000000"/>
        </w:rPr>
      </w:pPr>
    </w:p>
    <w:p w14:paraId="77C09D35" w14:textId="77777777" w:rsidR="00926047" w:rsidRDefault="00000000">
      <w:pPr>
        <w:pStyle w:val="Textbody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Pozostałe oferty zostaną sklasyfikowane zgodnie z ilością uzyskanych punktów. Punktacja przyznawana ofertom w poszczególnych kryteriach oceny ofert będzie liczona z dokładnością do dwóch miejsc po przecinku, zgodnie z zasadami arytmetyki</w:t>
      </w:r>
    </w:p>
    <w:p w14:paraId="335C00D4" w14:textId="77777777" w:rsidR="00926047" w:rsidRDefault="00000000">
      <w:pPr>
        <w:pStyle w:val="Textbody"/>
        <w:tabs>
          <w:tab w:val="left" w:pos="270"/>
        </w:tabs>
        <w:jc w:val="both"/>
      </w:pPr>
      <w:r>
        <w:rPr>
          <w:rFonts w:ascii="Arial" w:hAnsi="Arial"/>
          <w:color w:val="000000"/>
        </w:rPr>
        <w:t>2.W przypadku, gdy nie można dokonać wyboru oferty najkorzystniejszej, ze względu na to, że dwie lub więcej ofert przedstawiają taką samą cenę, Udzielający zamówienie wezwie wykonawców, którzy złożyli ważne oferty do złożenia w wyznaczonym terminie ofert dodatkowych.</w:t>
      </w:r>
    </w:p>
    <w:p w14:paraId="6B98812E" w14:textId="28256B7E" w:rsidR="00926047" w:rsidRDefault="00000000">
      <w:pPr>
        <w:pStyle w:val="Textbody"/>
        <w:tabs>
          <w:tab w:val="left" w:pos="24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Jeżeli w toku </w:t>
      </w:r>
      <w:r w:rsidR="0081354A">
        <w:rPr>
          <w:rFonts w:ascii="Arial" w:hAnsi="Arial"/>
          <w:color w:val="000000"/>
        </w:rPr>
        <w:t>zapytania ofertowego</w:t>
      </w:r>
      <w:r>
        <w:rPr>
          <w:rFonts w:ascii="Arial" w:hAnsi="Arial"/>
          <w:color w:val="000000"/>
        </w:rPr>
        <w:t xml:space="preserve"> wpłynęła tylko jedna oferta niepodlegająca odrzuceniu, </w:t>
      </w:r>
      <w:r w:rsidR="0081354A">
        <w:rPr>
          <w:rFonts w:ascii="Arial" w:hAnsi="Arial"/>
          <w:color w:val="000000"/>
        </w:rPr>
        <w:t xml:space="preserve">Zamawiający </w:t>
      </w:r>
      <w:r>
        <w:rPr>
          <w:rFonts w:ascii="Arial" w:hAnsi="Arial"/>
          <w:color w:val="000000"/>
        </w:rPr>
        <w:t xml:space="preserve">może przyjąć tę ofertę, gdy z okoliczności wynika, że na ogłoszony ponownie na tych samych warunkach </w:t>
      </w:r>
      <w:r w:rsidR="0081354A">
        <w:rPr>
          <w:rFonts w:ascii="Arial" w:hAnsi="Arial"/>
          <w:color w:val="000000"/>
        </w:rPr>
        <w:t>przetarg</w:t>
      </w:r>
      <w:r>
        <w:rPr>
          <w:rFonts w:ascii="Arial" w:hAnsi="Arial"/>
          <w:color w:val="000000"/>
        </w:rPr>
        <w:t xml:space="preserve"> nie wpłynie więcej ofert.</w:t>
      </w:r>
    </w:p>
    <w:p w14:paraId="54A0BC71" w14:textId="77777777" w:rsidR="00926047" w:rsidRDefault="00926047">
      <w:pPr>
        <w:pStyle w:val="Textbody"/>
        <w:tabs>
          <w:tab w:val="left" w:pos="240"/>
        </w:tabs>
        <w:jc w:val="both"/>
        <w:rPr>
          <w:rFonts w:ascii="Arial" w:hAnsi="Arial"/>
          <w:color w:val="000000"/>
        </w:rPr>
      </w:pPr>
    </w:p>
    <w:p w14:paraId="356A2945" w14:textId="77777777" w:rsidR="00926047" w:rsidRDefault="00000000">
      <w:pPr>
        <w:pStyle w:val="Textbody"/>
        <w:tabs>
          <w:tab w:val="left" w:pos="240"/>
        </w:tabs>
        <w:jc w:val="both"/>
      </w:pPr>
      <w:r>
        <w:rPr>
          <w:rFonts w:ascii="Arial" w:hAnsi="Arial"/>
          <w:b/>
          <w:i/>
          <w:color w:val="000000"/>
        </w:rPr>
        <w:t>XII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i/>
          <w:color w:val="000000"/>
        </w:rPr>
        <w:t>Zastrzeżenia Udzielającego zamówienie</w:t>
      </w:r>
    </w:p>
    <w:p w14:paraId="44BE1D53" w14:textId="2E820643" w:rsidR="00926047" w:rsidRDefault="00000000">
      <w:pPr>
        <w:pStyle w:val="Textbody"/>
        <w:tabs>
          <w:tab w:val="left" w:pos="24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Zamawiający zastrzega możliwość </w:t>
      </w:r>
      <w:r w:rsidR="00315319">
        <w:rPr>
          <w:rFonts w:ascii="Arial" w:hAnsi="Arial"/>
          <w:color w:val="000000"/>
        </w:rPr>
        <w:t>unieważnienia postępowania</w:t>
      </w:r>
      <w:r>
        <w:rPr>
          <w:rFonts w:ascii="Arial" w:hAnsi="Arial"/>
          <w:color w:val="000000"/>
        </w:rPr>
        <w:t>, przedłużenia terminu składania ofert, zmiany terminu otwarcia ofert lub zmiany terminu ogłoszenia rozstrzygnięcia jeżeli będą zachodziły ku temu przesłanki mające znaczący charakter na prawidłowość przeprowadzenia</w:t>
      </w:r>
      <w:r w:rsidR="00315319">
        <w:rPr>
          <w:rFonts w:ascii="Arial" w:hAnsi="Arial"/>
          <w:color w:val="000000"/>
        </w:rPr>
        <w:t xml:space="preserve"> postępowania</w:t>
      </w:r>
      <w:r>
        <w:rPr>
          <w:rFonts w:ascii="Arial" w:hAnsi="Arial"/>
          <w:color w:val="000000"/>
        </w:rPr>
        <w:t>.</w:t>
      </w:r>
    </w:p>
    <w:p w14:paraId="4C77CA26" w14:textId="652648F9" w:rsidR="00926047" w:rsidRDefault="00000000">
      <w:pPr>
        <w:pStyle w:val="Nagwek3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XIII Rozstrzygnięcie.</w:t>
      </w:r>
    </w:p>
    <w:p w14:paraId="2A92FB35" w14:textId="6E5FAFFD" w:rsidR="00926047" w:rsidRDefault="00000000">
      <w:pPr>
        <w:pStyle w:val="Textbody"/>
        <w:jc w:val="both"/>
      </w:pPr>
      <w:r>
        <w:rPr>
          <w:rFonts w:ascii="Arial" w:hAnsi="Arial"/>
          <w:color w:val="000000"/>
        </w:rPr>
        <w:t xml:space="preserve">1. </w:t>
      </w:r>
      <w:r w:rsidR="00315319">
        <w:rPr>
          <w:rFonts w:ascii="Arial" w:hAnsi="Arial"/>
          <w:color w:val="000000"/>
        </w:rPr>
        <w:t>Postępowanie</w:t>
      </w:r>
      <w:r>
        <w:rPr>
          <w:rFonts w:ascii="Arial" w:hAnsi="Arial"/>
          <w:color w:val="000000"/>
        </w:rPr>
        <w:t xml:space="preserve"> zostanie unieważnion</w:t>
      </w:r>
      <w:r w:rsidR="00315319">
        <w:rPr>
          <w:rFonts w:ascii="Arial" w:hAnsi="Arial"/>
          <w:color w:val="000000"/>
        </w:rPr>
        <w:t>e</w:t>
      </w:r>
      <w:r>
        <w:rPr>
          <w:rFonts w:ascii="Arial" w:hAnsi="Arial"/>
          <w:color w:val="000000"/>
        </w:rPr>
        <w:t xml:space="preserve"> gdy:</w:t>
      </w:r>
    </w:p>
    <w:p w14:paraId="63BBED34" w14:textId="77777777" w:rsidR="00926047" w:rsidRDefault="00000000">
      <w:pPr>
        <w:pStyle w:val="Textbody"/>
        <w:ind w:left="1440" w:hanging="720"/>
        <w:jc w:val="both"/>
      </w:pPr>
      <w:r>
        <w:rPr>
          <w:rFonts w:ascii="Arial" w:hAnsi="Arial"/>
          <w:color w:val="000000"/>
        </w:rPr>
        <w:t>a) nie wpłynie żadna oferta,</w:t>
      </w:r>
    </w:p>
    <w:p w14:paraId="3B87D2A3" w14:textId="77777777" w:rsidR="00926047" w:rsidRDefault="00000000">
      <w:pPr>
        <w:pStyle w:val="Textbody"/>
        <w:ind w:left="1440" w:hanging="720"/>
        <w:jc w:val="both"/>
      </w:pPr>
      <w:r>
        <w:rPr>
          <w:rFonts w:ascii="Arial" w:hAnsi="Arial"/>
          <w:color w:val="000000"/>
        </w:rPr>
        <w:lastRenderedPageBreak/>
        <w:t>b) odrzucone zostaną wszystkie oferty,</w:t>
      </w:r>
    </w:p>
    <w:p w14:paraId="64A87C86" w14:textId="1D943AD3" w:rsidR="00926047" w:rsidRDefault="00000000">
      <w:pPr>
        <w:pStyle w:val="Textbody"/>
        <w:tabs>
          <w:tab w:val="left" w:pos="675"/>
        </w:tabs>
        <w:ind w:left="975" w:hanging="270"/>
        <w:jc w:val="both"/>
      </w:pPr>
      <w:r>
        <w:rPr>
          <w:rFonts w:ascii="Arial" w:hAnsi="Arial"/>
          <w:color w:val="000000"/>
        </w:rPr>
        <w:t>c) kwota najkorzystniejszej oferty przewyższa kwotę, którą Udzielający zamówienie przeznaczył na finansowanie przedmiot</w:t>
      </w:r>
      <w:r w:rsidR="00315319">
        <w:rPr>
          <w:rFonts w:ascii="Arial" w:hAnsi="Arial"/>
          <w:color w:val="000000"/>
        </w:rPr>
        <w:t xml:space="preserve">owego </w:t>
      </w:r>
      <w:r w:rsidR="000E3596">
        <w:rPr>
          <w:rFonts w:ascii="Arial" w:hAnsi="Arial"/>
          <w:color w:val="000000"/>
        </w:rPr>
        <w:t>postępowania,</w:t>
      </w:r>
    </w:p>
    <w:p w14:paraId="2EBDFB32" w14:textId="77777777" w:rsidR="00926047" w:rsidRDefault="00000000">
      <w:pPr>
        <w:pStyle w:val="Textbody"/>
        <w:ind w:left="1005" w:hanging="34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d) nastąpi istotna zmiana okoliczności powodująca, że prowadzenie postępowania lub zawarcie umowy nie leży w interesie Udzielającego zamówienie, czego nie można było wcześniej przewidzieć.</w:t>
      </w:r>
    </w:p>
    <w:p w14:paraId="495A70D3" w14:textId="77777777" w:rsidR="00926047" w:rsidRDefault="0000000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Jeżeli w toku postępowania wpłynęła jedna oferta niepodlegająca odrzuceniu, Zamawiający może przyjąć tę ofertę, gdy z okoliczności wynika, że na ogłoszony ponownie na tych samych warunkach postępowanie nie wpłynie więcej ofert.</w:t>
      </w:r>
    </w:p>
    <w:p w14:paraId="2DA72951" w14:textId="39D055B9" w:rsidR="00926047" w:rsidRDefault="0000000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Jeżeli Oferent, którego oferta została uznana za najkorzystniejszą uchyla się od zawarcia umowy, Udzielający zamówienia może zawrzeć umowę z kolejnym Oferentem, którego oferta została najwyżej oceniona, chyba że zachodzą przesłanki do unieważnienia </w:t>
      </w:r>
      <w:r w:rsidR="00115798">
        <w:rPr>
          <w:rFonts w:ascii="Arial" w:hAnsi="Arial"/>
          <w:color w:val="000000"/>
        </w:rPr>
        <w:t>postępowania</w:t>
      </w:r>
      <w:r>
        <w:rPr>
          <w:rFonts w:ascii="Arial" w:hAnsi="Arial"/>
          <w:color w:val="000000"/>
        </w:rPr>
        <w:t>. W przypadku braku zgody tego Oferenta Udzielający zamówienia zwraca się o wyrażenie takiej zgody do kolejnego Oferenta, którego oferta została najwyżej oceniona, chyba że zachodzą przesłanki do unieważnienia</w:t>
      </w:r>
      <w:r w:rsidR="000E3596">
        <w:rPr>
          <w:rFonts w:ascii="Arial" w:hAnsi="Arial"/>
          <w:color w:val="000000"/>
        </w:rPr>
        <w:t xml:space="preserve"> postępowania</w:t>
      </w:r>
      <w:r>
        <w:rPr>
          <w:rFonts w:ascii="Arial" w:hAnsi="Arial"/>
          <w:color w:val="000000"/>
        </w:rPr>
        <w:t>.</w:t>
      </w:r>
    </w:p>
    <w:p w14:paraId="00E8DA07" w14:textId="3524C0DF" w:rsidR="00926047" w:rsidRPr="00D53088" w:rsidRDefault="00000000" w:rsidP="000E3596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Jeżeli w toku </w:t>
      </w:r>
      <w:r w:rsidR="000E3596">
        <w:rPr>
          <w:rFonts w:ascii="Arial" w:hAnsi="Arial"/>
          <w:color w:val="000000"/>
        </w:rPr>
        <w:t>zapytania ofertowego</w:t>
      </w:r>
      <w:r>
        <w:rPr>
          <w:rFonts w:ascii="Arial" w:hAnsi="Arial"/>
          <w:color w:val="000000"/>
        </w:rPr>
        <w:t xml:space="preserve"> wpłynęła tylko jedna oferta niepodlegająca odrzuceniu, Zamawiający może przyjąć tę ofertę, gdy z okoliczności wynika, że na ogłoszony ponownie na tych samych warunkach </w:t>
      </w:r>
      <w:r w:rsidR="000E3596">
        <w:rPr>
          <w:rFonts w:ascii="Arial" w:hAnsi="Arial"/>
          <w:color w:val="000000"/>
        </w:rPr>
        <w:t>przetarg</w:t>
      </w:r>
      <w:r>
        <w:rPr>
          <w:rFonts w:ascii="Arial" w:hAnsi="Arial"/>
          <w:color w:val="000000"/>
        </w:rPr>
        <w:t xml:space="preserve">  nie wpłynie więcej ofert. W tej sytuacji </w:t>
      </w:r>
      <w:r w:rsidR="000E3596">
        <w:rPr>
          <w:rFonts w:ascii="Arial" w:hAnsi="Arial"/>
          <w:color w:val="000000"/>
        </w:rPr>
        <w:t>przetarg</w:t>
      </w:r>
      <w:r w:rsidR="00D53088">
        <w:rPr>
          <w:rFonts w:ascii="Arial" w:hAnsi="Arial"/>
          <w:color w:val="000000"/>
        </w:rPr>
        <w:t>u</w:t>
      </w:r>
      <w:r>
        <w:rPr>
          <w:rFonts w:ascii="Arial" w:hAnsi="Arial"/>
          <w:color w:val="000000"/>
        </w:rPr>
        <w:t xml:space="preserve"> nie unieważnia się.</w:t>
      </w:r>
    </w:p>
    <w:p w14:paraId="0000EA9B" w14:textId="07BD6C1E" w:rsidR="00926047" w:rsidRDefault="00000000">
      <w:pPr>
        <w:pStyle w:val="Textbody"/>
        <w:jc w:val="both"/>
      </w:pPr>
      <w:r>
        <w:rPr>
          <w:rFonts w:ascii="Arial" w:hAnsi="Arial"/>
          <w:color w:val="000000"/>
        </w:rPr>
        <w:t xml:space="preserve">7. Zamawiający zawiadamia oferentów niezwłocznie o zakończeniu </w:t>
      </w:r>
      <w:r w:rsidR="00D53088">
        <w:rPr>
          <w:rFonts w:ascii="Arial" w:hAnsi="Arial"/>
          <w:color w:val="000000"/>
        </w:rPr>
        <w:t>postępowania</w:t>
      </w:r>
      <w:r>
        <w:rPr>
          <w:rFonts w:ascii="Arial" w:hAnsi="Arial"/>
          <w:color w:val="000000"/>
        </w:rPr>
        <w:t xml:space="preserve"> i jego rozstrzygnięciu. Ogłoszenie o rozstrzygnięciu umieszczone zostanie na stronie internetowej prowadzonego postępowania </w:t>
      </w:r>
      <w:hyperlink r:id="rId10" w:history="1">
        <w:r>
          <w:rPr>
            <w:rStyle w:val="Internetlink"/>
            <w:rFonts w:ascii="Arial" w:eastAsia="Times New Roman" w:hAnsi="Arial" w:cs="Times New Roman"/>
            <w:color w:val="337AB7"/>
            <w:u w:val="none"/>
            <w:shd w:val="clear" w:color="auto" w:fill="FFFFFF"/>
            <w:lang w:eastAsia="pl-PL"/>
          </w:rPr>
          <w:t>https://platformazakupowa.pl/transakcja/950316</w:t>
        </w:r>
      </w:hyperlink>
      <w:r>
        <w:rPr>
          <w:rFonts w:ascii="Arial" w:hAnsi="Arial"/>
          <w:color w:val="000000"/>
        </w:rPr>
        <w:t xml:space="preserve"> (zakładka komunikaty).</w:t>
      </w:r>
    </w:p>
    <w:p w14:paraId="3E34E84B" w14:textId="146E4D3E" w:rsidR="00926047" w:rsidRDefault="00000000">
      <w:pPr>
        <w:pStyle w:val="Textbody"/>
        <w:jc w:val="both"/>
      </w:pPr>
      <w:r>
        <w:rPr>
          <w:rFonts w:ascii="Arial" w:hAnsi="Arial"/>
          <w:color w:val="000000"/>
        </w:rPr>
        <w:t xml:space="preserve">8. Z chwilą ogłoszenia rozstrzygnięcia nastąpi zakończenie </w:t>
      </w:r>
      <w:r w:rsidR="00D53088">
        <w:rPr>
          <w:rFonts w:ascii="Arial" w:hAnsi="Arial"/>
          <w:color w:val="000000"/>
        </w:rPr>
        <w:t>postępowania.</w:t>
      </w:r>
    </w:p>
    <w:p w14:paraId="0EC05C20" w14:textId="77777777" w:rsidR="00926047" w:rsidRDefault="00926047">
      <w:pPr>
        <w:pStyle w:val="Standard"/>
        <w:ind w:left="709"/>
        <w:jc w:val="both"/>
        <w:rPr>
          <w:rFonts w:ascii="Arial" w:hAnsi="Arial" w:cs="Tahoma"/>
          <w:b/>
          <w:bCs/>
          <w:color w:val="000000"/>
          <w:lang w:bidi="en-US"/>
        </w:rPr>
      </w:pPr>
    </w:p>
    <w:p w14:paraId="220F0E3A" w14:textId="77777777" w:rsidR="00D53088" w:rsidRDefault="00D53088">
      <w:pPr>
        <w:pStyle w:val="Standard"/>
        <w:ind w:left="4963" w:firstLine="709"/>
        <w:jc w:val="both"/>
        <w:rPr>
          <w:rFonts w:ascii="Arial" w:hAnsi="Arial" w:cs="Tahoma"/>
          <w:b/>
          <w:bCs/>
          <w:color w:val="000000"/>
          <w:lang w:bidi="en-US"/>
        </w:rPr>
      </w:pPr>
    </w:p>
    <w:p w14:paraId="6D7F4C2A" w14:textId="77777777" w:rsidR="00D53088" w:rsidRDefault="00D53088">
      <w:pPr>
        <w:pStyle w:val="Standard"/>
        <w:ind w:left="4963" w:firstLine="709"/>
        <w:jc w:val="both"/>
        <w:rPr>
          <w:rFonts w:ascii="Arial" w:hAnsi="Arial" w:cs="Tahoma"/>
          <w:b/>
          <w:bCs/>
          <w:color w:val="000000"/>
          <w:lang w:bidi="en-US"/>
        </w:rPr>
      </w:pPr>
    </w:p>
    <w:p w14:paraId="74CA7D33" w14:textId="77777777" w:rsidR="00D53088" w:rsidRDefault="00D53088">
      <w:pPr>
        <w:pStyle w:val="Standard"/>
        <w:ind w:left="4963" w:firstLine="709"/>
        <w:jc w:val="both"/>
        <w:rPr>
          <w:rFonts w:ascii="Arial" w:hAnsi="Arial" w:cs="Tahoma"/>
          <w:b/>
          <w:bCs/>
          <w:color w:val="000000"/>
          <w:lang w:bidi="en-US"/>
        </w:rPr>
      </w:pPr>
    </w:p>
    <w:p w14:paraId="049B010F" w14:textId="4799DD45" w:rsidR="00926047" w:rsidRDefault="00000000">
      <w:pPr>
        <w:pStyle w:val="Standard"/>
        <w:ind w:left="4963" w:firstLine="709"/>
        <w:jc w:val="both"/>
        <w:rPr>
          <w:rFonts w:ascii="Arial" w:hAnsi="Arial" w:cs="Tahoma"/>
          <w:b/>
          <w:bCs/>
          <w:color w:val="000000"/>
          <w:lang w:bidi="en-US"/>
        </w:rPr>
      </w:pPr>
      <w:r>
        <w:rPr>
          <w:rFonts w:ascii="Arial" w:hAnsi="Arial" w:cs="Tahoma"/>
          <w:b/>
          <w:bCs/>
          <w:color w:val="000000"/>
          <w:lang w:bidi="en-US"/>
        </w:rPr>
        <w:t>…………………………………..</w:t>
      </w:r>
    </w:p>
    <w:p w14:paraId="49845039" w14:textId="77777777" w:rsidR="00926047" w:rsidRDefault="00000000">
      <w:pPr>
        <w:pStyle w:val="Standard"/>
        <w:ind w:left="5672"/>
        <w:jc w:val="both"/>
      </w:pPr>
      <w:r>
        <w:rPr>
          <w:rFonts w:ascii="Arial" w:hAnsi="Arial" w:cs="Tahoma"/>
          <w:bCs/>
          <w:color w:val="000000"/>
          <w:sz w:val="18"/>
          <w:lang w:bidi="en-US"/>
        </w:rPr>
        <w:t xml:space="preserve">        (data i podpis Dyrektora Aresztu</w:t>
      </w:r>
    </w:p>
    <w:p w14:paraId="74068840" w14:textId="77777777" w:rsidR="00926047" w:rsidRDefault="00000000">
      <w:pPr>
        <w:pStyle w:val="Standard"/>
        <w:ind w:left="5672"/>
        <w:jc w:val="both"/>
      </w:pPr>
      <w:r>
        <w:rPr>
          <w:rFonts w:ascii="Arial" w:hAnsi="Arial" w:cs="Tahoma"/>
          <w:bCs/>
          <w:color w:val="000000"/>
          <w:sz w:val="18"/>
          <w:lang w:bidi="en-US"/>
        </w:rPr>
        <w:t xml:space="preserve">   Śledczego w Warszawie - Grochowie )</w:t>
      </w:r>
    </w:p>
    <w:p w14:paraId="39A5EE85" w14:textId="77777777" w:rsidR="00926047" w:rsidRDefault="00926047">
      <w:pPr>
        <w:pStyle w:val="Standard"/>
        <w:jc w:val="both"/>
        <w:rPr>
          <w:rFonts w:ascii="Arial" w:hAnsi="Arial"/>
          <w:b/>
          <w:i/>
          <w:iCs/>
          <w:color w:val="000000"/>
        </w:rPr>
      </w:pPr>
    </w:p>
    <w:p w14:paraId="2DBC341E" w14:textId="77777777" w:rsidR="00926047" w:rsidRDefault="00000000">
      <w:pPr>
        <w:pStyle w:val="Standard"/>
        <w:jc w:val="both"/>
        <w:rPr>
          <w:rFonts w:ascii="Arial" w:hAnsi="Arial"/>
          <w:b/>
          <w:i/>
          <w:iCs/>
          <w:color w:val="000000"/>
        </w:rPr>
      </w:pPr>
      <w:r>
        <w:rPr>
          <w:rFonts w:ascii="Arial" w:hAnsi="Arial"/>
          <w:b/>
          <w:i/>
          <w:iCs/>
          <w:color w:val="000000"/>
        </w:rPr>
        <w:t>Wykaz załączników:</w:t>
      </w:r>
    </w:p>
    <w:p w14:paraId="28282789" w14:textId="77777777" w:rsidR="00926047" w:rsidRDefault="00926047">
      <w:pPr>
        <w:pStyle w:val="Standard"/>
        <w:jc w:val="both"/>
        <w:rPr>
          <w:rFonts w:ascii="Arial" w:hAnsi="Arial"/>
          <w:color w:val="000000"/>
        </w:rPr>
      </w:pPr>
    </w:p>
    <w:p w14:paraId="278174EF" w14:textId="77777777" w:rsidR="00926047" w:rsidRDefault="00000000">
      <w:pPr>
        <w:pStyle w:val="Textbody"/>
        <w:numPr>
          <w:ilvl w:val="0"/>
          <w:numId w:val="7"/>
        </w:numPr>
        <w:jc w:val="both"/>
      </w:pPr>
      <w:r>
        <w:rPr>
          <w:rFonts w:ascii="Arial" w:hAnsi="Arial"/>
          <w:color w:val="000000"/>
        </w:rPr>
        <w:t xml:space="preserve"> Załącznik nr 1 - Projekt umowy o świadczenie zdrowotne</w:t>
      </w:r>
    </w:p>
    <w:sectPr w:rsidR="009260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F82C" w14:textId="77777777" w:rsidR="00EA7688" w:rsidRDefault="00EA7688">
      <w:r>
        <w:separator/>
      </w:r>
    </w:p>
  </w:endnote>
  <w:endnote w:type="continuationSeparator" w:id="0">
    <w:p w14:paraId="0A69C36A" w14:textId="77777777" w:rsidR="00EA7688" w:rsidRDefault="00EA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roman"/>
    <w:pitch w:val="default"/>
  </w:font>
  <w:font w:name="Arial, Arial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4AD4" w14:textId="77777777" w:rsidR="00EA7688" w:rsidRDefault="00EA7688">
      <w:r>
        <w:rPr>
          <w:color w:val="000000"/>
        </w:rPr>
        <w:separator/>
      </w:r>
    </w:p>
  </w:footnote>
  <w:footnote w:type="continuationSeparator" w:id="0">
    <w:p w14:paraId="1A066046" w14:textId="77777777" w:rsidR="00EA7688" w:rsidRDefault="00EA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0369"/>
    <w:multiLevelType w:val="multilevel"/>
    <w:tmpl w:val="235E332E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4A2376B"/>
    <w:multiLevelType w:val="multilevel"/>
    <w:tmpl w:val="755E0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BE354C1"/>
    <w:multiLevelType w:val="multilevel"/>
    <w:tmpl w:val="5F48C6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2471667"/>
    <w:multiLevelType w:val="multilevel"/>
    <w:tmpl w:val="2A320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36CB47A1"/>
    <w:multiLevelType w:val="multilevel"/>
    <w:tmpl w:val="6100C1B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F9C759B"/>
    <w:multiLevelType w:val="multilevel"/>
    <w:tmpl w:val="27E86F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51590084"/>
    <w:multiLevelType w:val="multilevel"/>
    <w:tmpl w:val="105012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817986472">
    <w:abstractNumId w:val="4"/>
  </w:num>
  <w:num w:numId="2" w16cid:durableId="1754543342">
    <w:abstractNumId w:val="0"/>
  </w:num>
  <w:num w:numId="3" w16cid:durableId="156264356">
    <w:abstractNumId w:val="1"/>
  </w:num>
  <w:num w:numId="4" w16cid:durableId="122165090">
    <w:abstractNumId w:val="5"/>
  </w:num>
  <w:num w:numId="5" w16cid:durableId="936600997">
    <w:abstractNumId w:val="6"/>
  </w:num>
  <w:num w:numId="6" w16cid:durableId="1880781338">
    <w:abstractNumId w:val="3"/>
  </w:num>
  <w:num w:numId="7" w16cid:durableId="1769275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47"/>
    <w:rsid w:val="000109A5"/>
    <w:rsid w:val="000E3596"/>
    <w:rsid w:val="00115798"/>
    <w:rsid w:val="00266E9A"/>
    <w:rsid w:val="00315319"/>
    <w:rsid w:val="003322ED"/>
    <w:rsid w:val="003F13DF"/>
    <w:rsid w:val="00437EC1"/>
    <w:rsid w:val="00754333"/>
    <w:rsid w:val="007905A4"/>
    <w:rsid w:val="00811AD2"/>
    <w:rsid w:val="0081354A"/>
    <w:rsid w:val="00926047"/>
    <w:rsid w:val="00B777C3"/>
    <w:rsid w:val="00D041BE"/>
    <w:rsid w:val="00D3331A"/>
    <w:rsid w:val="00D53088"/>
    <w:rsid w:val="00D76B4E"/>
    <w:rsid w:val="00E66937"/>
    <w:rsid w:val="00E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2660"/>
  <w15:docId w15:val="{F15D6CA5-911E-453D-9EED-387DE970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imes New Roman"/>
      <w:b/>
      <w:bCs/>
      <w:sz w:val="48"/>
      <w:szCs w:val="48"/>
    </w:rPr>
  </w:style>
  <w:style w:type="paragraph" w:styleId="Nagwek3">
    <w:name w:val="heading 3"/>
    <w:basedOn w:val="Heading"/>
    <w:next w:val="Textbody"/>
    <w:uiPriority w:val="9"/>
    <w:unhideWhenUsed/>
    <w:qFormat/>
    <w:pPr>
      <w:outlineLvl w:val="2"/>
    </w:pPr>
    <w:rPr>
      <w:rFonts w:ascii="Times New Roman" w:eastAsia="Lucida Sans Unicode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Nagwek">
    <w:name w:val="header"/>
    <w:basedOn w:val="Standard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3Znak">
    <w:name w:val="Nagłówek 3 Znak"/>
    <w:basedOn w:val="Domylnaczcionkaakapitu"/>
    <w:rPr>
      <w:rFonts w:cs="Times New Roman"/>
      <w:b/>
      <w:bCs/>
      <w:sz w:val="28"/>
      <w:szCs w:val="2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503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transakcja/950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503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Radzikowska</dc:creator>
  <cp:keywords/>
  <dc:description/>
  <cp:lastModifiedBy>Bartłomiej Żbikowski</cp:lastModifiedBy>
  <cp:revision>9</cp:revision>
  <cp:lastPrinted>2022-12-27T12:33:00Z</cp:lastPrinted>
  <dcterms:created xsi:type="dcterms:W3CDTF">2020-12-28T18:17:00Z</dcterms:created>
  <dcterms:modified xsi:type="dcterms:W3CDTF">2024-07-04T13:08:00Z</dcterms:modified>
</cp:coreProperties>
</file>