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02AD8" w14:textId="77777777" w:rsidR="00861F7D" w:rsidRDefault="00861F7D" w:rsidP="00861F7D">
      <w:pPr>
        <w:suppressAutoHyphens w:val="0"/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9088DCB" w14:textId="77777777" w:rsidR="00861F7D" w:rsidRDefault="00861F7D" w:rsidP="00861F7D">
      <w:pPr>
        <w:suppressAutoHyphens w:val="0"/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83458D3" w14:textId="77777777" w:rsidR="00861F7D" w:rsidRPr="00861F7D" w:rsidRDefault="00861F7D" w:rsidP="00861F7D">
      <w:pPr>
        <w:suppressAutoHyphens w:val="0"/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E712F9A" w14:textId="173C0FB3" w:rsidR="000F5A90" w:rsidRDefault="00A422E8" w:rsidP="000F5A90">
      <w:pPr>
        <w:suppressAutoHyphens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422E8">
        <w:rPr>
          <w:rFonts w:ascii="Times New Roman" w:eastAsia="Times New Roman" w:hAnsi="Times New Roman" w:cs="Times New Roman"/>
          <w:b/>
          <w:sz w:val="36"/>
          <w:szCs w:val="36"/>
        </w:rPr>
        <w:t>KOME</w:t>
      </w:r>
      <w:r w:rsidR="000F5A90">
        <w:rPr>
          <w:rFonts w:ascii="Times New Roman" w:eastAsia="Times New Roman" w:hAnsi="Times New Roman" w:cs="Times New Roman"/>
          <w:b/>
          <w:sz w:val="36"/>
          <w:szCs w:val="36"/>
        </w:rPr>
        <w:t>NDA WOJEWÓDZKA POLICJI</w:t>
      </w:r>
    </w:p>
    <w:p w14:paraId="649C8B4B" w14:textId="64E84A24" w:rsidR="00A422E8" w:rsidRPr="00A422E8" w:rsidRDefault="000F5A90" w:rsidP="000F5A90">
      <w:pPr>
        <w:suppressAutoHyphens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w OPOLU</w:t>
      </w:r>
    </w:p>
    <w:p w14:paraId="758B6CBA" w14:textId="7632F6F4" w:rsidR="00A422E8" w:rsidRPr="002433A0" w:rsidRDefault="00A422E8" w:rsidP="00A422E8">
      <w:pPr>
        <w:suppressAutoHyphens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66C8687" w14:textId="6DA971D6" w:rsidR="00A422E8" w:rsidRDefault="000F5A90" w:rsidP="00F65FC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8810A44" wp14:editId="7BBB255B">
            <wp:extent cx="2404648" cy="2257425"/>
            <wp:effectExtent l="0" t="0" r="0" b="0"/>
            <wp:docPr id="4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30" cy="237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FBE05" w14:textId="253EB70E" w:rsidR="00A422E8" w:rsidRDefault="00A422E8" w:rsidP="00F65FC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39A115" w14:textId="2814937C" w:rsidR="00A422E8" w:rsidRDefault="00A422E8" w:rsidP="00F65FC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98AE83" w14:textId="77777777" w:rsidR="00A422E8" w:rsidRDefault="00A422E8" w:rsidP="00F65FC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6C6B31" w14:textId="77777777" w:rsidR="00A422E8" w:rsidRDefault="00A422E8" w:rsidP="00A422E8">
      <w:pPr>
        <w:suppressAutoHyphens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79DD7A3" w14:textId="77777777" w:rsidR="00A422E8" w:rsidRDefault="00A422E8" w:rsidP="00A422E8">
      <w:pPr>
        <w:suppressAutoHyphens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433A0">
        <w:rPr>
          <w:rFonts w:ascii="Times New Roman" w:eastAsia="Times New Roman" w:hAnsi="Times New Roman" w:cs="Times New Roman"/>
          <w:b/>
          <w:sz w:val="36"/>
          <w:szCs w:val="36"/>
        </w:rPr>
        <w:t>SPECYFIKACJA TECHNICZNA</w:t>
      </w:r>
    </w:p>
    <w:p w14:paraId="506BB181" w14:textId="77777777" w:rsidR="00A422E8" w:rsidRDefault="00A422E8" w:rsidP="00F65FC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D6C185" w14:textId="0DD8A62B" w:rsidR="008149C6" w:rsidRPr="00A422E8" w:rsidRDefault="008149C6" w:rsidP="00F65FC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22E8">
        <w:rPr>
          <w:rFonts w:ascii="Times New Roman" w:eastAsia="Times New Roman" w:hAnsi="Times New Roman" w:cs="Times New Roman"/>
          <w:b/>
          <w:sz w:val="28"/>
          <w:szCs w:val="28"/>
        </w:rPr>
        <w:t>AMUNICJA DO BRONI STRZELECKIEJ</w:t>
      </w:r>
    </w:p>
    <w:p w14:paraId="1C50BE05" w14:textId="6A899DDC" w:rsidR="00060F85" w:rsidRPr="00A422E8" w:rsidRDefault="00060F85" w:rsidP="00F65FC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22E8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B77432" w:rsidRPr="00A422E8">
        <w:rPr>
          <w:rFonts w:ascii="Times New Roman" w:eastAsia="Times New Roman" w:hAnsi="Times New Roman" w:cs="Times New Roman"/>
          <w:b/>
          <w:sz w:val="28"/>
          <w:szCs w:val="28"/>
        </w:rPr>
        <w:t>x</w:t>
      </w:r>
      <w:r w:rsidRPr="00A422E8">
        <w:rPr>
          <w:rFonts w:ascii="Times New Roman" w:eastAsia="Times New Roman" w:hAnsi="Times New Roman" w:cs="Times New Roman"/>
          <w:b/>
          <w:sz w:val="28"/>
          <w:szCs w:val="28"/>
        </w:rPr>
        <w:t xml:space="preserve">19 </w:t>
      </w:r>
      <w:r w:rsidR="00B77432" w:rsidRPr="00A422E8">
        <w:rPr>
          <w:rFonts w:ascii="Times New Roman" w:eastAsia="Times New Roman" w:hAnsi="Times New Roman" w:cs="Times New Roman"/>
          <w:b/>
          <w:sz w:val="28"/>
          <w:szCs w:val="28"/>
        </w:rPr>
        <w:t>mm</w:t>
      </w:r>
      <w:r w:rsidRPr="00A422E8">
        <w:rPr>
          <w:rFonts w:ascii="Times New Roman" w:eastAsia="Times New Roman" w:hAnsi="Times New Roman" w:cs="Times New Roman"/>
          <w:b/>
          <w:sz w:val="28"/>
          <w:szCs w:val="28"/>
        </w:rPr>
        <w:t xml:space="preserve"> NABÓJ PARABELLUM</w:t>
      </w:r>
    </w:p>
    <w:p w14:paraId="19177742" w14:textId="66089E49" w:rsidR="008149C6" w:rsidRDefault="008149C6" w:rsidP="00F65FC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F59DF9" w14:textId="77777777" w:rsidR="00A422E8" w:rsidRDefault="00A422E8" w:rsidP="00F65FC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4A3F05" w14:textId="77777777" w:rsidR="00A422E8" w:rsidRDefault="00A422E8" w:rsidP="00F65FC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607CCE" w14:textId="77777777" w:rsidR="00A422E8" w:rsidRDefault="00A422E8" w:rsidP="00F65FC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4C897B" w14:textId="2712EF21" w:rsidR="008149C6" w:rsidRPr="00A422E8" w:rsidRDefault="008149C6" w:rsidP="00F65FC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2CF108" w14:textId="7C581D1D" w:rsidR="002433A0" w:rsidRDefault="002433A0" w:rsidP="00F65FC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3D7509" w14:textId="77777777" w:rsidR="00086633" w:rsidRDefault="00086633" w:rsidP="00F65FC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BFCEDB" w14:textId="77777777" w:rsidR="00086633" w:rsidRDefault="00086633" w:rsidP="00F65FC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6F99AD" w14:textId="77777777" w:rsidR="00086633" w:rsidRDefault="00086633" w:rsidP="00F65FC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674DE6" w14:textId="77777777" w:rsidR="00086633" w:rsidRDefault="00086633" w:rsidP="00F65FC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318EBF" w14:textId="77777777" w:rsidR="00086633" w:rsidRDefault="00086633" w:rsidP="00F65FC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3E3ECD" w14:textId="77777777" w:rsidR="00086633" w:rsidRDefault="00086633" w:rsidP="00F65FC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FC43C4" w14:textId="77777777" w:rsidR="00086633" w:rsidRDefault="00086633" w:rsidP="00F65FC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C0BBCE" w14:textId="77777777" w:rsidR="00086633" w:rsidRDefault="00086633" w:rsidP="00F65FC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F17C37" w14:textId="77777777" w:rsidR="00086633" w:rsidRDefault="00086633" w:rsidP="00F65FC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10DC60" w14:textId="0F7F98F7" w:rsidR="003D5545" w:rsidRDefault="008149C6" w:rsidP="00861F7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22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A1897">
        <w:rPr>
          <w:rFonts w:ascii="Times New Roman" w:eastAsia="Times New Roman" w:hAnsi="Times New Roman" w:cs="Times New Roman"/>
          <w:i/>
          <w:sz w:val="24"/>
          <w:szCs w:val="24"/>
        </w:rPr>
        <w:t xml:space="preserve">styczeń </w:t>
      </w:r>
      <w:r w:rsidR="003D5545">
        <w:rPr>
          <w:rFonts w:ascii="Times New Roman" w:eastAsia="Times New Roman" w:hAnsi="Times New Roman" w:cs="Times New Roman"/>
          <w:i/>
          <w:sz w:val="24"/>
          <w:szCs w:val="24"/>
        </w:rPr>
        <w:t>202</w:t>
      </w:r>
      <w:r w:rsidR="00DA1897">
        <w:rPr>
          <w:rFonts w:ascii="Times New Roman" w:eastAsia="Times New Roman" w:hAnsi="Times New Roman" w:cs="Times New Roman"/>
          <w:i/>
          <w:sz w:val="24"/>
          <w:szCs w:val="24"/>
        </w:rPr>
        <w:t>5</w:t>
      </w:r>
    </w:p>
    <w:p w14:paraId="13F716BF" w14:textId="4F96A9C9" w:rsidR="00F65FC7" w:rsidRPr="000F5A90" w:rsidRDefault="00F65FC7" w:rsidP="000F5A90">
      <w:pPr>
        <w:suppressAutoHyphens w:val="0"/>
        <w:spacing w:after="160" w:line="259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EABBB8D" w14:textId="77777777" w:rsidR="00F65FC7" w:rsidRDefault="00F65FC7" w:rsidP="00F65FC7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x-none"/>
        </w:rPr>
      </w:pPr>
    </w:p>
    <w:p w14:paraId="61768C92" w14:textId="77777777" w:rsidR="00060F85" w:rsidRPr="00CF00B0" w:rsidRDefault="00060F85" w:rsidP="00F65FC7">
      <w:pPr>
        <w:numPr>
          <w:ilvl w:val="0"/>
          <w:numId w:val="1"/>
        </w:numPr>
        <w:tabs>
          <w:tab w:val="clear" w:pos="1080"/>
          <w:tab w:val="num" w:pos="0"/>
          <w:tab w:val="left" w:pos="567"/>
        </w:tabs>
        <w:spacing w:line="240" w:lineRule="auto"/>
        <w:ind w:hanging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0B0">
        <w:rPr>
          <w:rFonts w:ascii="Times New Roman" w:hAnsi="Times New Roman" w:cs="Times New Roman"/>
          <w:b/>
          <w:sz w:val="24"/>
          <w:szCs w:val="24"/>
        </w:rPr>
        <w:t>PRZEZNACZENIE DOKUMENTU</w:t>
      </w:r>
    </w:p>
    <w:p w14:paraId="1BFBABDC" w14:textId="77777777" w:rsidR="00060F85" w:rsidRPr="00CF00B0" w:rsidRDefault="00060F85" w:rsidP="00F65FC7">
      <w:pPr>
        <w:tabs>
          <w:tab w:val="left" w:pos="3600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0B0">
        <w:rPr>
          <w:rFonts w:ascii="Times New Roman" w:hAnsi="Times New Roman" w:cs="Times New Roman"/>
          <w:sz w:val="24"/>
          <w:szCs w:val="24"/>
        </w:rPr>
        <w:t>Specyfikacja Techniczna identyfikuje wyrób poprzez określenie wymagań, jakie powinien spełniać:</w:t>
      </w:r>
    </w:p>
    <w:p w14:paraId="20FCE333" w14:textId="77777777" w:rsidR="00060F85" w:rsidRPr="00CF00B0" w:rsidRDefault="00060F85" w:rsidP="00F65FC7">
      <w:pPr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00B0">
        <w:rPr>
          <w:rFonts w:ascii="Times New Roman" w:hAnsi="Times New Roman" w:cs="Times New Roman"/>
          <w:sz w:val="24"/>
          <w:szCs w:val="24"/>
        </w:rPr>
        <w:t>w zakresie wymagań: technicznych, jakościowych, związanych z bezpieczeństwem użytkowania,</w:t>
      </w:r>
    </w:p>
    <w:p w14:paraId="20A4F1EC" w14:textId="77777777" w:rsidR="00060F85" w:rsidRPr="00CF00B0" w:rsidRDefault="00060F85" w:rsidP="00F65FC7">
      <w:pPr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00B0">
        <w:rPr>
          <w:rFonts w:ascii="Times New Roman" w:hAnsi="Times New Roman" w:cs="Times New Roman"/>
          <w:sz w:val="24"/>
          <w:szCs w:val="24"/>
        </w:rPr>
        <w:t>w odniesieniu do: nazewnictwa, symboli, badań i metodologii badań, znakowania oraz oznaczania wyrobu.</w:t>
      </w:r>
    </w:p>
    <w:p w14:paraId="56FA92B5" w14:textId="77777777" w:rsidR="00825666" w:rsidRPr="00CF00B0" w:rsidRDefault="00825666" w:rsidP="00F65FC7">
      <w:pPr>
        <w:tabs>
          <w:tab w:val="left" w:pos="3600"/>
        </w:tabs>
        <w:spacing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DB0D2F" w14:textId="77777777" w:rsidR="00060F85" w:rsidRPr="00CF00B0" w:rsidRDefault="00060F85" w:rsidP="00F65FC7">
      <w:pPr>
        <w:numPr>
          <w:ilvl w:val="0"/>
          <w:numId w:val="1"/>
        </w:numPr>
        <w:tabs>
          <w:tab w:val="clear" w:pos="1080"/>
          <w:tab w:val="num" w:pos="567"/>
          <w:tab w:val="left" w:pos="3600"/>
        </w:tabs>
        <w:spacing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0B0">
        <w:rPr>
          <w:rFonts w:ascii="Times New Roman" w:hAnsi="Times New Roman" w:cs="Times New Roman"/>
          <w:b/>
          <w:sz w:val="24"/>
          <w:szCs w:val="24"/>
        </w:rPr>
        <w:t>ZAKRES STOSOWANIA DOKUMENTU</w:t>
      </w:r>
    </w:p>
    <w:p w14:paraId="1F959F57" w14:textId="77777777" w:rsidR="00060F85" w:rsidRPr="00CF00B0" w:rsidRDefault="00060F85" w:rsidP="00F65FC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0B0">
        <w:rPr>
          <w:rFonts w:ascii="Times New Roman" w:hAnsi="Times New Roman" w:cs="Times New Roman"/>
          <w:sz w:val="24"/>
          <w:szCs w:val="24"/>
        </w:rPr>
        <w:t xml:space="preserve">Specyfikacja Techniczna jest wykorzystywana w realizacji zamówień publicznych oraz w systemie oceny zgodności wyrobów przeznaczonych na potrzeby obronności </w:t>
      </w:r>
      <w:r w:rsidRPr="00CF00B0">
        <w:rPr>
          <w:rFonts w:ascii="Times New Roman" w:hAnsi="Times New Roman" w:cs="Times New Roman"/>
          <w:sz w:val="24"/>
          <w:szCs w:val="24"/>
        </w:rPr>
        <w:br/>
        <w:t>i bezpieczeństwa państwa.</w:t>
      </w:r>
    </w:p>
    <w:p w14:paraId="2AB32786" w14:textId="77777777" w:rsidR="00825666" w:rsidRPr="00CF00B0" w:rsidRDefault="00825666" w:rsidP="00F65F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01506" w14:textId="77777777" w:rsidR="00060F85" w:rsidRPr="00CF00B0" w:rsidRDefault="00060F85" w:rsidP="00F65FC7">
      <w:pPr>
        <w:numPr>
          <w:ilvl w:val="0"/>
          <w:numId w:val="1"/>
        </w:numPr>
        <w:tabs>
          <w:tab w:val="clear" w:pos="1080"/>
          <w:tab w:val="num" w:pos="567"/>
          <w:tab w:val="left" w:pos="3600"/>
        </w:tabs>
        <w:spacing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0B0">
        <w:rPr>
          <w:rFonts w:ascii="Times New Roman" w:hAnsi="Times New Roman" w:cs="Times New Roman"/>
          <w:b/>
          <w:sz w:val="24"/>
          <w:szCs w:val="24"/>
        </w:rPr>
        <w:t>DOKUMENTY ODNIESIENIA</w:t>
      </w:r>
    </w:p>
    <w:p w14:paraId="3C335CC0" w14:textId="41E38640" w:rsidR="00060F85" w:rsidRPr="00CF00B0" w:rsidRDefault="00060F85" w:rsidP="00F65FC7">
      <w:pPr>
        <w:numPr>
          <w:ilvl w:val="0"/>
          <w:numId w:val="3"/>
        </w:numPr>
        <w:tabs>
          <w:tab w:val="left" w:pos="426"/>
        </w:tabs>
        <w:spacing w:before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00B0">
        <w:rPr>
          <w:rFonts w:ascii="Times New Roman" w:hAnsi="Times New Roman" w:cs="Times New Roman"/>
          <w:sz w:val="24"/>
          <w:szCs w:val="24"/>
        </w:rPr>
        <w:t>PN-V-01013:2001 „Naboje do broni strzeleckiej. Terminologia”</w:t>
      </w:r>
      <w:r w:rsidR="0028556F">
        <w:rPr>
          <w:rFonts w:ascii="Times New Roman" w:hAnsi="Times New Roman" w:cs="Times New Roman"/>
          <w:sz w:val="24"/>
          <w:szCs w:val="24"/>
        </w:rPr>
        <w:t>.</w:t>
      </w:r>
    </w:p>
    <w:p w14:paraId="1979F5DD" w14:textId="50A211E7" w:rsidR="00060F85" w:rsidRPr="00CF00B0" w:rsidRDefault="00060F85" w:rsidP="00F65FC7">
      <w:pPr>
        <w:numPr>
          <w:ilvl w:val="0"/>
          <w:numId w:val="3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00B0">
        <w:rPr>
          <w:rFonts w:ascii="Times New Roman" w:hAnsi="Times New Roman" w:cs="Times New Roman"/>
          <w:sz w:val="24"/>
          <w:szCs w:val="24"/>
        </w:rPr>
        <w:t>NO-13-A510:2007 „Naboje do broni strzeleckiej 9x19 mm nabój (9 mm NATO). Procedury badawcze”</w:t>
      </w:r>
      <w:r w:rsidR="0028556F">
        <w:rPr>
          <w:rFonts w:ascii="Times New Roman" w:hAnsi="Times New Roman" w:cs="Times New Roman"/>
          <w:sz w:val="24"/>
          <w:szCs w:val="24"/>
        </w:rPr>
        <w:t>.</w:t>
      </w:r>
    </w:p>
    <w:p w14:paraId="76D9D707" w14:textId="74959DC9" w:rsidR="00060F85" w:rsidRPr="00CF00B0" w:rsidRDefault="00060F85" w:rsidP="00F65FC7">
      <w:pPr>
        <w:numPr>
          <w:ilvl w:val="0"/>
          <w:numId w:val="3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00B0">
        <w:rPr>
          <w:rFonts w:ascii="Times New Roman" w:hAnsi="Times New Roman" w:cs="Times New Roman"/>
          <w:sz w:val="24"/>
          <w:szCs w:val="24"/>
        </w:rPr>
        <w:t>MOPI for NATO 9 mm Ammunition</w:t>
      </w:r>
      <w:r w:rsidR="0028556F">
        <w:rPr>
          <w:rFonts w:ascii="Times New Roman" w:hAnsi="Times New Roman" w:cs="Times New Roman"/>
          <w:sz w:val="24"/>
          <w:szCs w:val="24"/>
        </w:rPr>
        <w:t>.</w:t>
      </w:r>
    </w:p>
    <w:p w14:paraId="1E1B2D24" w14:textId="2AD3242D" w:rsidR="00060F85" w:rsidRPr="00CF00B0" w:rsidRDefault="00060F85" w:rsidP="00F65FC7">
      <w:pPr>
        <w:numPr>
          <w:ilvl w:val="0"/>
          <w:numId w:val="3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00B0">
        <w:rPr>
          <w:rFonts w:ascii="Times New Roman" w:hAnsi="Times New Roman" w:cs="Times New Roman"/>
          <w:sz w:val="24"/>
          <w:szCs w:val="24"/>
        </w:rPr>
        <w:t>STANAG 4090</w:t>
      </w:r>
      <w:r w:rsidR="0028556F">
        <w:rPr>
          <w:rFonts w:ascii="Times New Roman" w:hAnsi="Times New Roman" w:cs="Times New Roman"/>
          <w:sz w:val="24"/>
          <w:szCs w:val="24"/>
        </w:rPr>
        <w:t>.</w:t>
      </w:r>
    </w:p>
    <w:p w14:paraId="6BD06CD6" w14:textId="77777777" w:rsidR="00825666" w:rsidRPr="00CF00B0" w:rsidRDefault="00825666" w:rsidP="00F65FC7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C32D2" w14:textId="77777777" w:rsidR="00060F85" w:rsidRPr="00CF00B0" w:rsidRDefault="00060F85" w:rsidP="00F65FC7">
      <w:pPr>
        <w:numPr>
          <w:ilvl w:val="0"/>
          <w:numId w:val="1"/>
        </w:numPr>
        <w:tabs>
          <w:tab w:val="clear" w:pos="1080"/>
          <w:tab w:val="num" w:pos="567"/>
          <w:tab w:val="left" w:pos="3600"/>
        </w:tabs>
        <w:spacing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0B0">
        <w:rPr>
          <w:rFonts w:ascii="Times New Roman" w:hAnsi="Times New Roman" w:cs="Times New Roman"/>
          <w:b/>
          <w:sz w:val="24"/>
          <w:szCs w:val="24"/>
        </w:rPr>
        <w:t>PRZEZNACZENIE WYROBU</w:t>
      </w:r>
    </w:p>
    <w:p w14:paraId="41667D7A" w14:textId="3D986621" w:rsidR="00060F85" w:rsidRPr="00CF00B0" w:rsidRDefault="00060F85" w:rsidP="00F65FC7">
      <w:pPr>
        <w:pStyle w:val="Bodytext70"/>
        <w:shd w:val="clear" w:color="auto" w:fill="auto"/>
        <w:spacing w:before="120" w:after="0" w:line="240" w:lineRule="auto"/>
        <w:ind w:right="-3" w:firstLine="0"/>
        <w:rPr>
          <w:rFonts w:ascii="Times New Roman" w:hAnsi="Times New Roman" w:cs="Times New Roman"/>
          <w:sz w:val="24"/>
          <w:szCs w:val="24"/>
        </w:rPr>
      </w:pPr>
      <w:bookmarkStart w:id="0" w:name="_Hlk33696812"/>
      <w:r w:rsidRPr="00CF00B0">
        <w:rPr>
          <w:rFonts w:ascii="Times New Roman" w:hAnsi="Times New Roman" w:cs="Times New Roman"/>
          <w:sz w:val="24"/>
          <w:szCs w:val="24"/>
        </w:rPr>
        <w:t xml:space="preserve">Nabój 9x19 mm Parabellum jest używany do prowadzenia ognia z broni palnej, w tym </w:t>
      </w:r>
      <w:r w:rsidR="00403491">
        <w:rPr>
          <w:rFonts w:ascii="Times New Roman" w:hAnsi="Times New Roman" w:cs="Times New Roman"/>
          <w:sz w:val="24"/>
          <w:szCs w:val="24"/>
        </w:rPr>
        <w:br/>
      </w:r>
      <w:r w:rsidRPr="00CF00B0">
        <w:rPr>
          <w:rFonts w:ascii="Times New Roman" w:hAnsi="Times New Roman" w:cs="Times New Roman"/>
          <w:sz w:val="24"/>
          <w:szCs w:val="24"/>
        </w:rPr>
        <w:t xml:space="preserve">do zwalczania siły żywej, sprzętu technicznego lub do celów szkoleniowych. </w:t>
      </w:r>
      <w:r w:rsidR="003D5545">
        <w:rPr>
          <w:rFonts w:ascii="Times New Roman" w:hAnsi="Times New Roman" w:cs="Times New Roman"/>
          <w:sz w:val="24"/>
          <w:szCs w:val="24"/>
        </w:rPr>
        <w:t>Nabój przeznaczony jest do strzelania z broni stanowiącej wyposażenie</w:t>
      </w:r>
      <w:r w:rsidRPr="00CF00B0">
        <w:rPr>
          <w:rFonts w:ascii="Times New Roman" w:hAnsi="Times New Roman" w:cs="Times New Roman"/>
          <w:sz w:val="24"/>
          <w:szCs w:val="24"/>
        </w:rPr>
        <w:t xml:space="preserve"> Policji.</w:t>
      </w:r>
    </w:p>
    <w:bookmarkEnd w:id="0"/>
    <w:p w14:paraId="405AF056" w14:textId="77777777" w:rsidR="00F65FC7" w:rsidRPr="00CF00B0" w:rsidRDefault="00F65FC7" w:rsidP="00F65FC7">
      <w:pPr>
        <w:tabs>
          <w:tab w:val="left" w:pos="36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44B813E5" w14:textId="77777777" w:rsidR="00060F85" w:rsidRDefault="00060F85" w:rsidP="00F65FC7">
      <w:pPr>
        <w:numPr>
          <w:ilvl w:val="0"/>
          <w:numId w:val="1"/>
        </w:numPr>
        <w:tabs>
          <w:tab w:val="clear" w:pos="1080"/>
          <w:tab w:val="num" w:pos="567"/>
          <w:tab w:val="left" w:pos="3600"/>
        </w:tabs>
        <w:spacing w:line="240" w:lineRule="auto"/>
        <w:ind w:hanging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0B0">
        <w:rPr>
          <w:rFonts w:ascii="Times New Roman" w:hAnsi="Times New Roman" w:cs="Times New Roman"/>
          <w:b/>
          <w:sz w:val="24"/>
          <w:szCs w:val="24"/>
        </w:rPr>
        <w:t xml:space="preserve">WYMAGANIA TECHNICZNE  </w:t>
      </w:r>
    </w:p>
    <w:p w14:paraId="0303CFE0" w14:textId="7BC2ED74" w:rsidR="00DC0F4D" w:rsidRDefault="00DC0F4D" w:rsidP="00F65FC7">
      <w:pPr>
        <w:tabs>
          <w:tab w:val="left" w:pos="567"/>
        </w:tabs>
        <w:spacing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4A7A40" w14:textId="77777777" w:rsidR="00060F85" w:rsidRPr="00CF00B0" w:rsidRDefault="00060F85" w:rsidP="00F65FC7">
      <w:pPr>
        <w:tabs>
          <w:tab w:val="left" w:pos="567"/>
        </w:tabs>
        <w:spacing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00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5.1 </w:t>
      </w:r>
      <w:r w:rsidRPr="00CF00B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Wymagania konstrukcyjne</w:t>
      </w:r>
    </w:p>
    <w:p w14:paraId="7840B3BA" w14:textId="77777777" w:rsidR="00060F85" w:rsidRPr="00CF00B0" w:rsidRDefault="00060F85" w:rsidP="00F65FC7">
      <w:pPr>
        <w:tabs>
          <w:tab w:val="left" w:pos="1134"/>
        </w:tabs>
        <w:spacing w:before="12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F00B0">
        <w:rPr>
          <w:rFonts w:ascii="Times New Roman" w:eastAsia="Times New Roman" w:hAnsi="Times New Roman" w:cs="Times New Roman"/>
          <w:sz w:val="24"/>
          <w:szCs w:val="24"/>
        </w:rPr>
        <w:t>Nabój do broni strzeleckiej składa się z:</w:t>
      </w:r>
    </w:p>
    <w:p w14:paraId="653BEC8A" w14:textId="77777777" w:rsidR="00060F85" w:rsidRPr="00CF00B0" w:rsidRDefault="00060F85" w:rsidP="00F65FC7">
      <w:pPr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F00B0">
        <w:rPr>
          <w:rFonts w:ascii="Times New Roman" w:eastAsia="Times New Roman" w:hAnsi="Times New Roman" w:cs="Times New Roman"/>
          <w:sz w:val="24"/>
          <w:szCs w:val="24"/>
        </w:rPr>
        <w:t>pocisk 9 mm pełnopłaszczowy (typ TFMJ) z rdzeniem ołowianym,</w:t>
      </w:r>
    </w:p>
    <w:p w14:paraId="46EE61A5" w14:textId="77777777" w:rsidR="00060F85" w:rsidRPr="00CF00B0" w:rsidRDefault="00060F85" w:rsidP="00F65FC7">
      <w:pPr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F00B0">
        <w:rPr>
          <w:rFonts w:ascii="Times New Roman" w:eastAsia="Times New Roman" w:hAnsi="Times New Roman" w:cs="Times New Roman"/>
          <w:sz w:val="24"/>
          <w:szCs w:val="24"/>
        </w:rPr>
        <w:t>prochowy ładunek miotający,</w:t>
      </w:r>
    </w:p>
    <w:p w14:paraId="4224C5EB" w14:textId="77777777" w:rsidR="00060F85" w:rsidRPr="00CF00B0" w:rsidRDefault="00060F85" w:rsidP="00F65FC7">
      <w:pPr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F00B0">
        <w:rPr>
          <w:rFonts w:ascii="Times New Roman" w:eastAsia="Times New Roman" w:hAnsi="Times New Roman" w:cs="Times New Roman"/>
          <w:sz w:val="24"/>
          <w:szCs w:val="24"/>
        </w:rPr>
        <w:t>spłonka zapalająca,</w:t>
      </w:r>
    </w:p>
    <w:p w14:paraId="17C98D15" w14:textId="77777777" w:rsidR="00060F85" w:rsidRPr="00CF00B0" w:rsidRDefault="00060F85" w:rsidP="00F65FC7">
      <w:pPr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F00B0">
        <w:rPr>
          <w:rFonts w:ascii="Times New Roman" w:eastAsia="Times New Roman" w:hAnsi="Times New Roman" w:cs="Times New Roman"/>
          <w:sz w:val="24"/>
          <w:szCs w:val="24"/>
        </w:rPr>
        <w:t>łuska 19 mm mosiężna.</w:t>
      </w:r>
    </w:p>
    <w:p w14:paraId="2A3627C3" w14:textId="77777777" w:rsidR="00060F85" w:rsidRPr="00CF00B0" w:rsidRDefault="00060F85" w:rsidP="00F65FC7">
      <w:pPr>
        <w:tabs>
          <w:tab w:val="left" w:pos="1134"/>
        </w:tabs>
        <w:spacing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7AA0221A" w14:textId="77777777" w:rsidR="00060F85" w:rsidRPr="00CF00B0" w:rsidRDefault="00060F85" w:rsidP="00F65FC7">
      <w:pPr>
        <w:tabs>
          <w:tab w:val="left" w:pos="709"/>
        </w:tabs>
        <w:spacing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00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5.2 </w:t>
      </w:r>
      <w:r w:rsidRPr="00CF00B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Parametry naboju</w:t>
      </w:r>
    </w:p>
    <w:p w14:paraId="50C838E0" w14:textId="77777777" w:rsidR="00060F85" w:rsidRPr="00CF00B0" w:rsidRDefault="00060F85" w:rsidP="00F65FC7">
      <w:pPr>
        <w:tabs>
          <w:tab w:val="left" w:pos="1134"/>
        </w:tabs>
        <w:spacing w:after="6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CF00B0">
        <w:rPr>
          <w:rFonts w:ascii="Times New Roman" w:eastAsia="Times New Roman" w:hAnsi="Times New Roman" w:cs="Times New Roman"/>
          <w:sz w:val="20"/>
          <w:szCs w:val="20"/>
        </w:rPr>
        <w:t>Tabela nr 1 Parametry naboju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3073"/>
        <w:gridCol w:w="1127"/>
        <w:gridCol w:w="2519"/>
        <w:gridCol w:w="1812"/>
      </w:tblGrid>
      <w:tr w:rsidR="00CF00B0" w:rsidRPr="00CF00B0" w14:paraId="7D5FCC77" w14:textId="77777777" w:rsidTr="00424FC3">
        <w:trPr>
          <w:trHeight w:val="583"/>
        </w:trPr>
        <w:tc>
          <w:tcPr>
            <w:tcW w:w="534" w:type="dxa"/>
          </w:tcPr>
          <w:p w14:paraId="2C3AD533" w14:textId="77777777" w:rsidR="00060F85" w:rsidRPr="00CF00B0" w:rsidRDefault="00060F85" w:rsidP="00F65FC7">
            <w:pPr>
              <w:tabs>
                <w:tab w:val="left" w:pos="1134"/>
              </w:tabs>
              <w:spacing w:before="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00B0">
              <w:rPr>
                <w:rFonts w:ascii="Times New Roman" w:eastAsia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262" w:type="dxa"/>
          </w:tcPr>
          <w:p w14:paraId="6811C79D" w14:textId="77777777" w:rsidR="00060F85" w:rsidRPr="00CF00B0" w:rsidRDefault="00060F85" w:rsidP="00F65FC7">
            <w:pPr>
              <w:tabs>
                <w:tab w:val="left" w:pos="1134"/>
              </w:tabs>
              <w:spacing w:before="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00B0">
              <w:rPr>
                <w:rFonts w:ascii="Times New Roman" w:eastAsia="Times New Roman" w:hAnsi="Times New Roman" w:cs="Times New Roman"/>
                <w:b/>
                <w:bCs/>
              </w:rPr>
              <w:t>Parametr</w:t>
            </w:r>
          </w:p>
        </w:tc>
        <w:tc>
          <w:tcPr>
            <w:tcW w:w="1132" w:type="dxa"/>
          </w:tcPr>
          <w:p w14:paraId="0D23B3D2" w14:textId="77777777" w:rsidR="00060F85" w:rsidRPr="00CF00B0" w:rsidRDefault="00060F85" w:rsidP="00F65FC7">
            <w:pPr>
              <w:tabs>
                <w:tab w:val="left" w:pos="1134"/>
              </w:tabs>
              <w:spacing w:before="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00B0">
              <w:rPr>
                <w:rFonts w:ascii="Times New Roman" w:eastAsia="Times New Roman" w:hAnsi="Times New Roman" w:cs="Times New Roman"/>
                <w:b/>
                <w:bCs/>
              </w:rPr>
              <w:t>Jednostka</w:t>
            </w:r>
          </w:p>
        </w:tc>
        <w:tc>
          <w:tcPr>
            <w:tcW w:w="2666" w:type="dxa"/>
          </w:tcPr>
          <w:p w14:paraId="2DB63457" w14:textId="77777777" w:rsidR="00060F85" w:rsidRPr="00CF00B0" w:rsidRDefault="00060F85" w:rsidP="00F65FC7">
            <w:pPr>
              <w:tabs>
                <w:tab w:val="left" w:pos="1134"/>
              </w:tabs>
              <w:spacing w:before="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00B0">
              <w:rPr>
                <w:rFonts w:ascii="Times New Roman" w:eastAsia="Times New Roman" w:hAnsi="Times New Roman" w:cs="Times New Roman"/>
                <w:b/>
                <w:bCs/>
              </w:rPr>
              <w:t>Wartość parametru</w:t>
            </w:r>
          </w:p>
        </w:tc>
        <w:tc>
          <w:tcPr>
            <w:tcW w:w="1899" w:type="dxa"/>
          </w:tcPr>
          <w:p w14:paraId="4202B829" w14:textId="77777777" w:rsidR="00060F85" w:rsidRPr="00CF00B0" w:rsidRDefault="00060F85" w:rsidP="00F65FC7">
            <w:pPr>
              <w:tabs>
                <w:tab w:val="left" w:pos="1134"/>
              </w:tabs>
              <w:spacing w:before="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00B0">
              <w:rPr>
                <w:rFonts w:ascii="Times New Roman" w:eastAsia="Times New Roman" w:hAnsi="Times New Roman" w:cs="Times New Roman"/>
                <w:b/>
                <w:bCs/>
              </w:rPr>
              <w:t>Metodyka badawcza</w:t>
            </w:r>
          </w:p>
        </w:tc>
      </w:tr>
      <w:tr w:rsidR="00CF00B0" w:rsidRPr="00CF00B0" w14:paraId="50D9C2D0" w14:textId="77777777" w:rsidTr="00424FC3">
        <w:tc>
          <w:tcPr>
            <w:tcW w:w="534" w:type="dxa"/>
          </w:tcPr>
          <w:p w14:paraId="5F33EDAF" w14:textId="77777777" w:rsidR="00060F85" w:rsidRPr="00CF00B0" w:rsidRDefault="00060F85" w:rsidP="00F65FC7">
            <w:pPr>
              <w:tabs>
                <w:tab w:val="left" w:pos="1134"/>
              </w:tabs>
              <w:spacing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CF00B0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3262" w:type="dxa"/>
          </w:tcPr>
          <w:p w14:paraId="66324789" w14:textId="77777777" w:rsidR="00060F85" w:rsidRPr="00CF00B0" w:rsidRDefault="00060F85" w:rsidP="00F65FC7">
            <w:pPr>
              <w:tabs>
                <w:tab w:val="left" w:pos="1134"/>
              </w:tabs>
              <w:spacing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CF00B0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1132" w:type="dxa"/>
          </w:tcPr>
          <w:p w14:paraId="31EF415D" w14:textId="77777777" w:rsidR="00060F85" w:rsidRPr="00CF00B0" w:rsidRDefault="00060F85" w:rsidP="00F65FC7">
            <w:pPr>
              <w:tabs>
                <w:tab w:val="left" w:pos="1134"/>
              </w:tabs>
              <w:spacing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CF00B0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2666" w:type="dxa"/>
          </w:tcPr>
          <w:p w14:paraId="42AB6A85" w14:textId="77777777" w:rsidR="00060F85" w:rsidRPr="00CF00B0" w:rsidRDefault="00060F85" w:rsidP="00F65FC7">
            <w:pPr>
              <w:tabs>
                <w:tab w:val="left" w:pos="1134"/>
              </w:tabs>
              <w:spacing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CF00B0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1899" w:type="dxa"/>
          </w:tcPr>
          <w:p w14:paraId="45225312" w14:textId="77777777" w:rsidR="00060F85" w:rsidRPr="00CF00B0" w:rsidRDefault="00060F85" w:rsidP="00F65FC7">
            <w:pPr>
              <w:tabs>
                <w:tab w:val="left" w:pos="1134"/>
              </w:tabs>
              <w:spacing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CF00B0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5</w:t>
            </w:r>
          </w:p>
        </w:tc>
      </w:tr>
      <w:tr w:rsidR="00CF00B0" w:rsidRPr="00CF00B0" w14:paraId="7CA538A5" w14:textId="77777777" w:rsidTr="00424FC3">
        <w:tc>
          <w:tcPr>
            <w:tcW w:w="534" w:type="dxa"/>
          </w:tcPr>
          <w:p w14:paraId="4D138745" w14:textId="77777777" w:rsidR="00060F85" w:rsidRPr="00E124E5" w:rsidRDefault="00060F85" w:rsidP="00F65FC7">
            <w:pPr>
              <w:tabs>
                <w:tab w:val="left" w:pos="1134"/>
              </w:tabs>
              <w:spacing w:before="40" w:after="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124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2" w:type="dxa"/>
          </w:tcPr>
          <w:p w14:paraId="01393684" w14:textId="77777777" w:rsidR="00060F85" w:rsidRPr="00E124E5" w:rsidRDefault="00060F85" w:rsidP="00F65FC7">
            <w:pPr>
              <w:tabs>
                <w:tab w:val="left" w:pos="1134"/>
              </w:tabs>
              <w:spacing w:before="40" w:after="4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124E5">
              <w:rPr>
                <w:rFonts w:ascii="Times New Roman" w:eastAsia="Times New Roman" w:hAnsi="Times New Roman" w:cs="Times New Roman"/>
              </w:rPr>
              <w:t xml:space="preserve">Masa pocisku </w:t>
            </w:r>
            <w:r w:rsidRPr="00E124E5">
              <w:rPr>
                <w:rFonts w:ascii="Times New Roman" w:eastAsia="Times New Roman" w:hAnsi="Times New Roman" w:cs="Times New Roman"/>
                <w:i/>
                <w:iCs/>
              </w:rPr>
              <w:t>m</w:t>
            </w:r>
            <w:r w:rsidRPr="00E124E5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p</w:t>
            </w:r>
          </w:p>
        </w:tc>
        <w:tc>
          <w:tcPr>
            <w:tcW w:w="1132" w:type="dxa"/>
          </w:tcPr>
          <w:p w14:paraId="0AED0E45" w14:textId="77777777" w:rsidR="00060F85" w:rsidRPr="00E124E5" w:rsidRDefault="00060F85" w:rsidP="00F65FC7">
            <w:pPr>
              <w:tabs>
                <w:tab w:val="left" w:pos="1134"/>
              </w:tabs>
              <w:spacing w:before="40" w:after="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124E5">
              <w:rPr>
                <w:rFonts w:ascii="Times New Roman" w:eastAsia="Times New Roman" w:hAnsi="Times New Roman" w:cs="Times New Roman"/>
              </w:rPr>
              <w:t>[g]</w:t>
            </w:r>
          </w:p>
        </w:tc>
        <w:tc>
          <w:tcPr>
            <w:tcW w:w="2666" w:type="dxa"/>
          </w:tcPr>
          <w:p w14:paraId="434915E7" w14:textId="77777777" w:rsidR="00060F85" w:rsidRPr="00E124E5" w:rsidRDefault="00060F85" w:rsidP="00F65FC7">
            <w:pPr>
              <w:tabs>
                <w:tab w:val="left" w:pos="1134"/>
              </w:tabs>
              <w:spacing w:before="40" w:after="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124E5">
              <w:rPr>
                <w:rFonts w:ascii="Times New Roman" w:eastAsia="Times New Roman" w:hAnsi="Times New Roman" w:cs="Times New Roman"/>
              </w:rPr>
              <w:t>od 7 do 8,3</w:t>
            </w:r>
          </w:p>
        </w:tc>
        <w:tc>
          <w:tcPr>
            <w:tcW w:w="1899" w:type="dxa"/>
          </w:tcPr>
          <w:p w14:paraId="65DA2408" w14:textId="77777777" w:rsidR="00060F85" w:rsidRPr="00E124E5" w:rsidRDefault="00060F85" w:rsidP="00F65FC7">
            <w:pPr>
              <w:tabs>
                <w:tab w:val="left" w:pos="1134"/>
              </w:tabs>
              <w:spacing w:before="40" w:after="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124E5">
              <w:rPr>
                <w:rFonts w:ascii="Times New Roman" w:eastAsia="Times New Roman" w:hAnsi="Times New Roman" w:cs="Times New Roman"/>
              </w:rPr>
              <w:t>NO-13-A229:2007</w:t>
            </w:r>
          </w:p>
        </w:tc>
      </w:tr>
      <w:tr w:rsidR="00CF00B0" w:rsidRPr="00CF00B0" w14:paraId="1F45B38B" w14:textId="77777777" w:rsidTr="00424FC3">
        <w:tc>
          <w:tcPr>
            <w:tcW w:w="534" w:type="dxa"/>
          </w:tcPr>
          <w:p w14:paraId="697B07CD" w14:textId="77777777" w:rsidR="00060F85" w:rsidRPr="00E124E5" w:rsidRDefault="00060F85" w:rsidP="00F65FC7">
            <w:pPr>
              <w:tabs>
                <w:tab w:val="left" w:pos="1134"/>
              </w:tabs>
              <w:spacing w:before="40" w:after="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124E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2" w:type="dxa"/>
          </w:tcPr>
          <w:p w14:paraId="2FE73909" w14:textId="77777777" w:rsidR="00060F85" w:rsidRPr="00E124E5" w:rsidRDefault="00060F85" w:rsidP="00F65FC7">
            <w:pPr>
              <w:tabs>
                <w:tab w:val="left" w:pos="1134"/>
              </w:tabs>
              <w:spacing w:before="40" w:after="4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124E5">
              <w:rPr>
                <w:rFonts w:ascii="Times New Roman" w:eastAsia="Times New Roman" w:hAnsi="Times New Roman" w:cs="Times New Roman"/>
              </w:rPr>
              <w:t>Energia początkowa E</w:t>
            </w:r>
            <w:r w:rsidRPr="00E124E5">
              <w:rPr>
                <w:rFonts w:ascii="Times New Roman" w:eastAsia="Times New Roman" w:hAnsi="Times New Roman" w:cs="Times New Roman"/>
                <w:vertAlign w:val="subscript"/>
              </w:rPr>
              <w:t>0</w:t>
            </w:r>
            <w:r w:rsidRPr="00E124E5">
              <w:rPr>
                <w:rFonts w:ascii="Times New Roman" w:eastAsia="Times New Roman" w:hAnsi="Times New Roman" w:cs="Times New Roman"/>
              </w:rPr>
              <w:t xml:space="preserve"> </w:t>
            </w:r>
            <w:r w:rsidRPr="00E124E5">
              <w:rPr>
                <w:rFonts w:ascii="Times New Roman" w:eastAsia="Times New Roman" w:hAnsi="Times New Roman" w:cs="Times New Roman"/>
                <w:vertAlign w:val="subscript"/>
              </w:rPr>
              <w:t>lub</w:t>
            </w:r>
            <w:r w:rsidRPr="00E124E5">
              <w:rPr>
                <w:rFonts w:ascii="Times New Roman" w:eastAsia="Times New Roman" w:hAnsi="Times New Roman" w:cs="Times New Roman"/>
              </w:rPr>
              <w:t xml:space="preserve"> E</w:t>
            </w:r>
            <w:r w:rsidRPr="00E124E5">
              <w:rPr>
                <w:rFonts w:ascii="Times New Roman" w:eastAsia="Times New Roman" w:hAnsi="Times New Roman" w:cs="Times New Roman"/>
                <w:vertAlign w:val="subscript"/>
              </w:rPr>
              <w:t>2,5</w:t>
            </w:r>
          </w:p>
        </w:tc>
        <w:tc>
          <w:tcPr>
            <w:tcW w:w="1132" w:type="dxa"/>
          </w:tcPr>
          <w:p w14:paraId="5483E7E2" w14:textId="77777777" w:rsidR="00060F85" w:rsidRPr="00E124E5" w:rsidRDefault="00060F85" w:rsidP="00F65FC7">
            <w:pPr>
              <w:tabs>
                <w:tab w:val="left" w:pos="1134"/>
              </w:tabs>
              <w:spacing w:before="40" w:after="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124E5">
              <w:rPr>
                <w:rFonts w:ascii="Times New Roman" w:eastAsia="Times New Roman" w:hAnsi="Times New Roman" w:cs="Times New Roman"/>
              </w:rPr>
              <w:t>[J]</w:t>
            </w:r>
          </w:p>
        </w:tc>
        <w:tc>
          <w:tcPr>
            <w:tcW w:w="2666" w:type="dxa"/>
          </w:tcPr>
          <w:p w14:paraId="6363AC3B" w14:textId="77777777" w:rsidR="00060F85" w:rsidRPr="00E124E5" w:rsidRDefault="00060F85" w:rsidP="00F65FC7">
            <w:pPr>
              <w:tabs>
                <w:tab w:val="left" w:pos="1134"/>
              </w:tabs>
              <w:spacing w:before="40" w:after="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124E5">
              <w:rPr>
                <w:rFonts w:ascii="Times New Roman" w:eastAsia="Times New Roman" w:hAnsi="Times New Roman" w:cs="Times New Roman"/>
              </w:rPr>
              <w:t>510-650 [J] dla lufy o długości 150 [mm]</w:t>
            </w:r>
          </w:p>
        </w:tc>
        <w:tc>
          <w:tcPr>
            <w:tcW w:w="1899" w:type="dxa"/>
          </w:tcPr>
          <w:p w14:paraId="01D33931" w14:textId="77777777" w:rsidR="00060F85" w:rsidRPr="00E124E5" w:rsidRDefault="00060F85" w:rsidP="00F65FC7">
            <w:pPr>
              <w:tabs>
                <w:tab w:val="left" w:pos="1134"/>
              </w:tabs>
              <w:spacing w:before="40" w:after="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124E5">
              <w:rPr>
                <w:rFonts w:ascii="Times New Roman" w:eastAsia="Times New Roman" w:hAnsi="Times New Roman" w:cs="Times New Roman"/>
              </w:rPr>
              <w:t>NO-13-A510:2007</w:t>
            </w:r>
          </w:p>
        </w:tc>
      </w:tr>
      <w:tr w:rsidR="00CF00B0" w:rsidRPr="00CF00B0" w14:paraId="04209519" w14:textId="77777777" w:rsidTr="00424FC3">
        <w:tc>
          <w:tcPr>
            <w:tcW w:w="534" w:type="dxa"/>
          </w:tcPr>
          <w:p w14:paraId="50058B74" w14:textId="77777777" w:rsidR="00060F85" w:rsidRPr="00E124E5" w:rsidRDefault="00060F85" w:rsidP="00F65FC7">
            <w:pPr>
              <w:tabs>
                <w:tab w:val="left" w:pos="1134"/>
              </w:tabs>
              <w:spacing w:before="40" w:after="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124E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62" w:type="dxa"/>
          </w:tcPr>
          <w:p w14:paraId="7FC3B535" w14:textId="77777777" w:rsidR="00060F85" w:rsidRPr="00E124E5" w:rsidRDefault="00060F85" w:rsidP="00F65FC7">
            <w:pPr>
              <w:tabs>
                <w:tab w:val="left" w:pos="1134"/>
              </w:tabs>
              <w:spacing w:before="40" w:after="4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124E5">
              <w:rPr>
                <w:rFonts w:ascii="Times New Roman" w:eastAsia="Times New Roman" w:hAnsi="Times New Roman" w:cs="Times New Roman"/>
              </w:rPr>
              <w:t xml:space="preserve">Minimalna siła rozcalania pocisku </w:t>
            </w:r>
            <w:r w:rsidRPr="00E124E5">
              <w:rPr>
                <w:rFonts w:ascii="Times New Roman" w:eastAsia="Times New Roman" w:hAnsi="Times New Roman" w:cs="Times New Roman"/>
              </w:rPr>
              <w:br/>
              <w:t>z łuski</w:t>
            </w:r>
          </w:p>
        </w:tc>
        <w:tc>
          <w:tcPr>
            <w:tcW w:w="1132" w:type="dxa"/>
          </w:tcPr>
          <w:p w14:paraId="120BAAD1" w14:textId="77777777" w:rsidR="00060F85" w:rsidRPr="00E124E5" w:rsidRDefault="00060F85" w:rsidP="00F65FC7">
            <w:pPr>
              <w:tabs>
                <w:tab w:val="left" w:pos="1134"/>
              </w:tabs>
              <w:spacing w:before="40" w:after="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124E5">
              <w:rPr>
                <w:rFonts w:ascii="Times New Roman" w:eastAsia="Times New Roman" w:hAnsi="Times New Roman" w:cs="Times New Roman"/>
              </w:rPr>
              <w:t>[N]</w:t>
            </w:r>
          </w:p>
        </w:tc>
        <w:tc>
          <w:tcPr>
            <w:tcW w:w="2666" w:type="dxa"/>
          </w:tcPr>
          <w:p w14:paraId="64A4D171" w14:textId="77777777" w:rsidR="00060F85" w:rsidRPr="00E124E5" w:rsidRDefault="00060F85" w:rsidP="00F65FC7">
            <w:pPr>
              <w:tabs>
                <w:tab w:val="left" w:pos="1134"/>
              </w:tabs>
              <w:spacing w:before="40" w:after="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124E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899" w:type="dxa"/>
          </w:tcPr>
          <w:p w14:paraId="2203BAC3" w14:textId="77777777" w:rsidR="00060F85" w:rsidRPr="00E124E5" w:rsidRDefault="00060F85" w:rsidP="00F65FC7">
            <w:pPr>
              <w:tabs>
                <w:tab w:val="left" w:pos="1134"/>
              </w:tabs>
              <w:spacing w:before="40" w:after="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124E5">
              <w:rPr>
                <w:rFonts w:ascii="Times New Roman" w:eastAsia="Times New Roman" w:hAnsi="Times New Roman" w:cs="Times New Roman"/>
              </w:rPr>
              <w:t>NO-13-A510:2007</w:t>
            </w:r>
          </w:p>
        </w:tc>
      </w:tr>
      <w:tr w:rsidR="00CF00B0" w:rsidRPr="00CF00B0" w14:paraId="51A6AD63" w14:textId="77777777" w:rsidTr="00424FC3">
        <w:tc>
          <w:tcPr>
            <w:tcW w:w="534" w:type="dxa"/>
          </w:tcPr>
          <w:p w14:paraId="710493C8" w14:textId="77777777" w:rsidR="00060F85" w:rsidRPr="00E124E5" w:rsidRDefault="00060F85" w:rsidP="00F65FC7">
            <w:pPr>
              <w:tabs>
                <w:tab w:val="left" w:pos="1134"/>
              </w:tabs>
              <w:spacing w:before="40" w:after="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124E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62" w:type="dxa"/>
          </w:tcPr>
          <w:p w14:paraId="57A6463B" w14:textId="77777777" w:rsidR="00060F85" w:rsidRPr="00E124E5" w:rsidRDefault="00060F85" w:rsidP="00F65FC7">
            <w:pPr>
              <w:tabs>
                <w:tab w:val="left" w:pos="1134"/>
              </w:tabs>
              <w:spacing w:before="40" w:after="4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124E5">
              <w:rPr>
                <w:rFonts w:ascii="Times New Roman" w:eastAsia="Times New Roman" w:hAnsi="Times New Roman" w:cs="Times New Roman"/>
              </w:rPr>
              <w:t>Wodoszczelność naboju</w:t>
            </w:r>
          </w:p>
        </w:tc>
        <w:tc>
          <w:tcPr>
            <w:tcW w:w="1132" w:type="dxa"/>
          </w:tcPr>
          <w:p w14:paraId="20E138E6" w14:textId="77777777" w:rsidR="00060F85" w:rsidRPr="00E124E5" w:rsidRDefault="00060F85" w:rsidP="00F65FC7">
            <w:pPr>
              <w:tabs>
                <w:tab w:val="left" w:pos="1134"/>
              </w:tabs>
              <w:spacing w:before="40" w:after="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124E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666" w:type="dxa"/>
          </w:tcPr>
          <w:p w14:paraId="7B50A5DE" w14:textId="77777777" w:rsidR="00060F85" w:rsidRPr="00E124E5" w:rsidRDefault="00060F85" w:rsidP="00F65FC7">
            <w:pPr>
              <w:tabs>
                <w:tab w:val="left" w:pos="1134"/>
              </w:tabs>
              <w:spacing w:before="40" w:after="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124E5">
              <w:rPr>
                <w:rFonts w:ascii="Times New Roman" w:eastAsia="Times New Roman" w:hAnsi="Times New Roman" w:cs="Times New Roman"/>
              </w:rPr>
              <w:t>Nie więcej niż 15% naboi wskazujących nieszczelność</w:t>
            </w:r>
          </w:p>
        </w:tc>
        <w:tc>
          <w:tcPr>
            <w:tcW w:w="1899" w:type="dxa"/>
          </w:tcPr>
          <w:p w14:paraId="5FF83F71" w14:textId="77777777" w:rsidR="00060F85" w:rsidRPr="00E124E5" w:rsidRDefault="00060F85" w:rsidP="00F65FC7">
            <w:pPr>
              <w:tabs>
                <w:tab w:val="left" w:pos="1134"/>
              </w:tabs>
              <w:spacing w:before="40" w:after="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124E5">
              <w:rPr>
                <w:rFonts w:ascii="Times New Roman" w:eastAsia="Times New Roman" w:hAnsi="Times New Roman" w:cs="Times New Roman"/>
              </w:rPr>
              <w:t>NO-13-A510:2007</w:t>
            </w:r>
          </w:p>
        </w:tc>
      </w:tr>
      <w:tr w:rsidR="00CF00B0" w:rsidRPr="00CF00B0" w14:paraId="436553D2" w14:textId="77777777" w:rsidTr="00424FC3">
        <w:tc>
          <w:tcPr>
            <w:tcW w:w="534" w:type="dxa"/>
          </w:tcPr>
          <w:p w14:paraId="025698EB" w14:textId="77777777" w:rsidR="00060F85" w:rsidRPr="00E124E5" w:rsidRDefault="00060F85" w:rsidP="00F65FC7">
            <w:pPr>
              <w:tabs>
                <w:tab w:val="left" w:pos="1134"/>
              </w:tabs>
              <w:spacing w:before="40" w:after="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124E5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3262" w:type="dxa"/>
          </w:tcPr>
          <w:p w14:paraId="4F351CB4" w14:textId="77777777" w:rsidR="00060F85" w:rsidRPr="00E124E5" w:rsidRDefault="00060F85" w:rsidP="00F65FC7">
            <w:pPr>
              <w:tabs>
                <w:tab w:val="left" w:pos="1134"/>
              </w:tabs>
              <w:spacing w:before="40" w:after="4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124E5">
              <w:rPr>
                <w:rFonts w:ascii="Times New Roman" w:eastAsia="Times New Roman" w:hAnsi="Times New Roman" w:cs="Times New Roman"/>
              </w:rPr>
              <w:t>Maksymalne ciśnienie gazów prochowych. Metoda zgniotkowa</w:t>
            </w:r>
          </w:p>
        </w:tc>
        <w:tc>
          <w:tcPr>
            <w:tcW w:w="1132" w:type="dxa"/>
          </w:tcPr>
          <w:p w14:paraId="439AFB1C" w14:textId="77777777" w:rsidR="00060F85" w:rsidRPr="00E124E5" w:rsidRDefault="00060F85" w:rsidP="00F65FC7">
            <w:pPr>
              <w:tabs>
                <w:tab w:val="left" w:pos="1134"/>
              </w:tabs>
              <w:spacing w:before="40" w:after="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124E5">
              <w:rPr>
                <w:rFonts w:ascii="Times New Roman" w:eastAsia="Times New Roman" w:hAnsi="Times New Roman" w:cs="Times New Roman"/>
              </w:rPr>
              <w:t>[</w:t>
            </w:r>
            <w:proofErr w:type="spellStart"/>
            <w:r w:rsidRPr="00E124E5">
              <w:rPr>
                <w:rFonts w:ascii="Times New Roman" w:eastAsia="Times New Roman" w:hAnsi="Times New Roman" w:cs="Times New Roman"/>
              </w:rPr>
              <w:t>MPa</w:t>
            </w:r>
            <w:proofErr w:type="spellEnd"/>
            <w:r w:rsidRPr="00E124E5">
              <w:rPr>
                <w:rFonts w:ascii="Times New Roman" w:eastAsia="Times New Roman" w:hAnsi="Times New Roman" w:cs="Times New Roman"/>
              </w:rPr>
              <w:t>]</w:t>
            </w:r>
          </w:p>
        </w:tc>
        <w:tc>
          <w:tcPr>
            <w:tcW w:w="2666" w:type="dxa"/>
          </w:tcPr>
          <w:p w14:paraId="2BA04A39" w14:textId="77777777" w:rsidR="00060F85" w:rsidRPr="00E124E5" w:rsidRDefault="00060F85" w:rsidP="00F65FC7">
            <w:pPr>
              <w:tabs>
                <w:tab w:val="left" w:pos="1134"/>
              </w:tabs>
              <w:spacing w:before="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proofErr w:type="spellStart"/>
            <w:r w:rsidRPr="00E124E5">
              <w:rPr>
                <w:rFonts w:ascii="Times New Roman" w:eastAsia="Times New Roman" w:hAnsi="Times New Roman" w:cs="Times New Roman"/>
              </w:rPr>
              <w:t>P</w:t>
            </w:r>
            <w:r w:rsidRPr="00E124E5">
              <w:rPr>
                <w:rFonts w:ascii="Times New Roman" w:eastAsia="Times New Roman" w:hAnsi="Times New Roman" w:cs="Times New Roman"/>
                <w:vertAlign w:val="subscript"/>
              </w:rPr>
              <w:t>max</w:t>
            </w:r>
            <w:proofErr w:type="spellEnd"/>
            <w:r w:rsidRPr="00E124E5">
              <w:rPr>
                <w:rFonts w:ascii="Times New Roman" w:eastAsia="Times New Roman" w:hAnsi="Times New Roman" w:cs="Times New Roman"/>
                <w:vertAlign w:val="subscript"/>
              </w:rPr>
              <w:t xml:space="preserve">. śr. </w:t>
            </w:r>
            <w:r w:rsidRPr="00E124E5">
              <w:rPr>
                <w:rFonts w:ascii="Times New Roman" w:eastAsia="Times New Roman" w:hAnsi="Times New Roman" w:cs="Times New Roman"/>
              </w:rPr>
              <w:t>255,15</w:t>
            </w:r>
          </w:p>
          <w:p w14:paraId="3F4C3982" w14:textId="77777777" w:rsidR="00060F85" w:rsidRPr="00E124E5" w:rsidRDefault="00060F85" w:rsidP="00F65FC7">
            <w:pPr>
              <w:tabs>
                <w:tab w:val="left" w:pos="1134"/>
              </w:tabs>
              <w:spacing w:after="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proofErr w:type="spellStart"/>
            <w:r w:rsidRPr="00E124E5">
              <w:rPr>
                <w:rFonts w:ascii="Times New Roman" w:eastAsia="Times New Roman" w:hAnsi="Times New Roman" w:cs="Times New Roman"/>
              </w:rPr>
              <w:t>P</w:t>
            </w:r>
            <w:r w:rsidRPr="00E124E5">
              <w:rPr>
                <w:rFonts w:ascii="Times New Roman" w:eastAsia="Times New Roman" w:hAnsi="Times New Roman" w:cs="Times New Roman"/>
                <w:vertAlign w:val="subscript"/>
              </w:rPr>
              <w:t>max</w:t>
            </w:r>
            <w:proofErr w:type="spellEnd"/>
            <w:r w:rsidRPr="00E124E5">
              <w:rPr>
                <w:rFonts w:ascii="Times New Roman" w:eastAsia="Times New Roman" w:hAnsi="Times New Roman" w:cs="Times New Roman"/>
                <w:vertAlign w:val="subscript"/>
              </w:rPr>
              <w:t xml:space="preserve">. </w:t>
            </w:r>
            <w:proofErr w:type="spellStart"/>
            <w:r w:rsidRPr="00E124E5">
              <w:rPr>
                <w:rFonts w:ascii="Times New Roman" w:eastAsia="Times New Roman" w:hAnsi="Times New Roman" w:cs="Times New Roman"/>
                <w:vertAlign w:val="subscript"/>
              </w:rPr>
              <w:t>najw</w:t>
            </w:r>
            <w:proofErr w:type="spellEnd"/>
            <w:r w:rsidRPr="00E124E5">
              <w:rPr>
                <w:rFonts w:ascii="Times New Roman" w:eastAsia="Times New Roman" w:hAnsi="Times New Roman" w:cs="Times New Roman"/>
                <w:vertAlign w:val="subscript"/>
              </w:rPr>
              <w:t xml:space="preserve">. </w:t>
            </w:r>
            <w:r w:rsidRPr="00E124E5">
              <w:rPr>
                <w:rFonts w:ascii="Times New Roman" w:eastAsia="Times New Roman" w:hAnsi="Times New Roman" w:cs="Times New Roman"/>
              </w:rPr>
              <w:t>294,46</w:t>
            </w:r>
          </w:p>
        </w:tc>
        <w:tc>
          <w:tcPr>
            <w:tcW w:w="1899" w:type="dxa"/>
          </w:tcPr>
          <w:p w14:paraId="6A471108" w14:textId="77777777" w:rsidR="00060F85" w:rsidRPr="00E124E5" w:rsidRDefault="00060F85" w:rsidP="00F65FC7">
            <w:pPr>
              <w:tabs>
                <w:tab w:val="left" w:pos="1134"/>
              </w:tabs>
              <w:spacing w:before="40" w:after="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124E5">
              <w:rPr>
                <w:rFonts w:ascii="Times New Roman" w:eastAsia="Times New Roman" w:hAnsi="Times New Roman" w:cs="Times New Roman"/>
              </w:rPr>
              <w:t>NO-13-A510:2007</w:t>
            </w:r>
          </w:p>
        </w:tc>
      </w:tr>
      <w:tr w:rsidR="00CF00B0" w:rsidRPr="00CF00B0" w14:paraId="041111A7" w14:textId="77777777" w:rsidTr="00424FC3">
        <w:tc>
          <w:tcPr>
            <w:tcW w:w="534" w:type="dxa"/>
          </w:tcPr>
          <w:p w14:paraId="214D790E" w14:textId="77777777" w:rsidR="00060F85" w:rsidRPr="00E124E5" w:rsidRDefault="00060F85" w:rsidP="00F65FC7">
            <w:pPr>
              <w:tabs>
                <w:tab w:val="left" w:pos="1134"/>
              </w:tabs>
              <w:spacing w:before="40" w:after="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124E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262" w:type="dxa"/>
          </w:tcPr>
          <w:p w14:paraId="3429D8CA" w14:textId="77777777" w:rsidR="00060F85" w:rsidRPr="00E124E5" w:rsidRDefault="00060F85" w:rsidP="00F65FC7">
            <w:pPr>
              <w:tabs>
                <w:tab w:val="left" w:pos="1134"/>
              </w:tabs>
              <w:spacing w:before="40" w:after="4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124E5">
              <w:rPr>
                <w:rFonts w:ascii="Times New Roman" w:eastAsia="Times New Roman" w:hAnsi="Times New Roman" w:cs="Times New Roman"/>
              </w:rPr>
              <w:t>Skupienie pocisków w odległości od wylotu lufy równej 46 m</w:t>
            </w:r>
          </w:p>
        </w:tc>
        <w:tc>
          <w:tcPr>
            <w:tcW w:w="1132" w:type="dxa"/>
          </w:tcPr>
          <w:p w14:paraId="446E9AE5" w14:textId="77777777" w:rsidR="00060F85" w:rsidRPr="00E124E5" w:rsidRDefault="00060F85" w:rsidP="00F65FC7">
            <w:pPr>
              <w:tabs>
                <w:tab w:val="left" w:pos="1134"/>
              </w:tabs>
              <w:spacing w:before="40" w:after="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124E5">
              <w:rPr>
                <w:rFonts w:ascii="Times New Roman" w:eastAsia="Times New Roman" w:hAnsi="Times New Roman" w:cs="Times New Roman"/>
              </w:rPr>
              <w:t>[mm]</w:t>
            </w:r>
          </w:p>
        </w:tc>
        <w:tc>
          <w:tcPr>
            <w:tcW w:w="2666" w:type="dxa"/>
          </w:tcPr>
          <w:p w14:paraId="6239110A" w14:textId="77777777" w:rsidR="00060F85" w:rsidRPr="00E124E5" w:rsidRDefault="00060F85" w:rsidP="00F65FC7">
            <w:pPr>
              <w:tabs>
                <w:tab w:val="left" w:pos="1134"/>
              </w:tabs>
              <w:spacing w:before="40" w:after="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proofErr w:type="spellStart"/>
            <w:r w:rsidRPr="00E124E5">
              <w:rPr>
                <w:rFonts w:ascii="Times New Roman" w:eastAsia="Times New Roman" w:hAnsi="Times New Roman" w:cs="Times New Roman"/>
              </w:rPr>
              <w:t>R</w:t>
            </w:r>
            <w:r w:rsidRPr="00E124E5">
              <w:rPr>
                <w:rFonts w:ascii="Times New Roman" w:eastAsia="Times New Roman" w:hAnsi="Times New Roman" w:cs="Times New Roman"/>
                <w:vertAlign w:val="subscript"/>
              </w:rPr>
              <w:t>s</w:t>
            </w:r>
            <w:proofErr w:type="spellEnd"/>
            <w:r w:rsidRPr="00E124E5">
              <w:rPr>
                <w:rFonts w:ascii="Times New Roman" w:eastAsia="Times New Roman" w:hAnsi="Times New Roman" w:cs="Times New Roman"/>
              </w:rPr>
              <w:t xml:space="preserve"> nie więcej niż 76</w:t>
            </w:r>
          </w:p>
        </w:tc>
        <w:tc>
          <w:tcPr>
            <w:tcW w:w="1899" w:type="dxa"/>
          </w:tcPr>
          <w:p w14:paraId="424FA245" w14:textId="77777777" w:rsidR="00060F85" w:rsidRPr="00E124E5" w:rsidRDefault="00060F85" w:rsidP="00F65FC7">
            <w:pPr>
              <w:tabs>
                <w:tab w:val="left" w:pos="1134"/>
              </w:tabs>
              <w:spacing w:before="40" w:after="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124E5">
              <w:rPr>
                <w:rFonts w:ascii="Times New Roman" w:eastAsia="Times New Roman" w:hAnsi="Times New Roman" w:cs="Times New Roman"/>
              </w:rPr>
              <w:t>NO-13-A510:2007</w:t>
            </w:r>
          </w:p>
        </w:tc>
      </w:tr>
      <w:tr w:rsidR="00CF00B0" w:rsidRPr="00CF00B0" w14:paraId="3A2D26CE" w14:textId="77777777" w:rsidTr="00424FC3">
        <w:tc>
          <w:tcPr>
            <w:tcW w:w="534" w:type="dxa"/>
          </w:tcPr>
          <w:p w14:paraId="1DDEEC51" w14:textId="77777777" w:rsidR="00060F85" w:rsidRPr="00E124E5" w:rsidRDefault="00060F85" w:rsidP="00F65FC7">
            <w:pPr>
              <w:tabs>
                <w:tab w:val="left" w:pos="1134"/>
              </w:tabs>
              <w:spacing w:before="40" w:after="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124E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262" w:type="dxa"/>
          </w:tcPr>
          <w:p w14:paraId="0C1C9F31" w14:textId="77777777" w:rsidR="00060F85" w:rsidRPr="00E124E5" w:rsidRDefault="00060F85" w:rsidP="00F65FC7">
            <w:pPr>
              <w:tabs>
                <w:tab w:val="left" w:pos="1134"/>
              </w:tabs>
              <w:spacing w:before="40" w:after="4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124E5">
              <w:rPr>
                <w:rFonts w:ascii="Times New Roman" w:eastAsia="Times New Roman" w:hAnsi="Times New Roman" w:cs="Times New Roman"/>
              </w:rPr>
              <w:t>Niezawodność</w:t>
            </w:r>
          </w:p>
        </w:tc>
        <w:tc>
          <w:tcPr>
            <w:tcW w:w="1132" w:type="dxa"/>
          </w:tcPr>
          <w:p w14:paraId="4113E461" w14:textId="77777777" w:rsidR="00060F85" w:rsidRPr="00E124E5" w:rsidRDefault="00060F85" w:rsidP="00F65FC7">
            <w:pPr>
              <w:tabs>
                <w:tab w:val="left" w:pos="1134"/>
              </w:tabs>
              <w:spacing w:before="40" w:after="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124E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66" w:type="dxa"/>
          </w:tcPr>
          <w:p w14:paraId="332D4551" w14:textId="77777777" w:rsidR="00060F85" w:rsidRPr="00E124E5" w:rsidRDefault="00060F85" w:rsidP="00F65FC7">
            <w:pPr>
              <w:tabs>
                <w:tab w:val="left" w:pos="1134"/>
              </w:tabs>
              <w:spacing w:before="40" w:after="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124E5">
              <w:rPr>
                <w:rFonts w:ascii="Times New Roman" w:eastAsia="Times New Roman" w:hAnsi="Times New Roman" w:cs="Times New Roman"/>
              </w:rPr>
              <w:t>Zgodnie z punktem 12.2 normy</w:t>
            </w:r>
          </w:p>
        </w:tc>
        <w:tc>
          <w:tcPr>
            <w:tcW w:w="1899" w:type="dxa"/>
          </w:tcPr>
          <w:p w14:paraId="6AC8F35D" w14:textId="77777777" w:rsidR="00060F85" w:rsidRPr="00E124E5" w:rsidRDefault="00060F85" w:rsidP="00F65FC7">
            <w:pPr>
              <w:tabs>
                <w:tab w:val="left" w:pos="1134"/>
              </w:tabs>
              <w:spacing w:before="40" w:after="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124E5">
              <w:rPr>
                <w:rFonts w:ascii="Times New Roman" w:eastAsia="Times New Roman" w:hAnsi="Times New Roman" w:cs="Times New Roman"/>
              </w:rPr>
              <w:t>NO-13-A510:2007</w:t>
            </w:r>
          </w:p>
        </w:tc>
      </w:tr>
      <w:tr w:rsidR="00CF00B0" w:rsidRPr="00CF00B0" w14:paraId="39D8B8E7" w14:textId="77777777" w:rsidTr="00424FC3">
        <w:tc>
          <w:tcPr>
            <w:tcW w:w="534" w:type="dxa"/>
          </w:tcPr>
          <w:p w14:paraId="71367597" w14:textId="77777777" w:rsidR="00CF00B0" w:rsidRPr="00E124E5" w:rsidRDefault="00CF00B0" w:rsidP="00F65FC7">
            <w:pPr>
              <w:tabs>
                <w:tab w:val="left" w:pos="1134"/>
              </w:tabs>
              <w:spacing w:before="40" w:after="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124E5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262" w:type="dxa"/>
          </w:tcPr>
          <w:p w14:paraId="514A0A01" w14:textId="77777777" w:rsidR="00CF00B0" w:rsidRPr="00E124E5" w:rsidRDefault="00CF00B0" w:rsidP="00F65FC7">
            <w:pPr>
              <w:tabs>
                <w:tab w:val="left" w:pos="1134"/>
              </w:tabs>
              <w:spacing w:before="40" w:after="4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E124E5">
              <w:rPr>
                <w:rFonts w:ascii="Times New Roman" w:eastAsia="Times New Roman" w:hAnsi="Times New Roman" w:cs="Times New Roman"/>
              </w:rPr>
              <w:t>Przegląd amunicji</w:t>
            </w:r>
          </w:p>
        </w:tc>
        <w:tc>
          <w:tcPr>
            <w:tcW w:w="1132" w:type="dxa"/>
          </w:tcPr>
          <w:p w14:paraId="206EB4C9" w14:textId="77777777" w:rsidR="00CF00B0" w:rsidRPr="00E124E5" w:rsidRDefault="00CF00B0" w:rsidP="00F65FC7">
            <w:pPr>
              <w:tabs>
                <w:tab w:val="left" w:pos="1134"/>
              </w:tabs>
              <w:spacing w:before="40" w:after="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124E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66" w:type="dxa"/>
          </w:tcPr>
          <w:p w14:paraId="521A567D" w14:textId="77777777" w:rsidR="00CF00B0" w:rsidRPr="00E124E5" w:rsidRDefault="00CF00B0" w:rsidP="00F65FC7">
            <w:pPr>
              <w:tabs>
                <w:tab w:val="left" w:pos="1134"/>
              </w:tabs>
              <w:spacing w:before="40" w:after="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124E5">
              <w:rPr>
                <w:rFonts w:ascii="Times New Roman" w:eastAsia="Times New Roman" w:hAnsi="Times New Roman" w:cs="Times New Roman"/>
              </w:rPr>
              <w:t xml:space="preserve">Zgodnie z Rozdziałem 3 </w:t>
            </w:r>
            <w:r w:rsidRPr="00E124E5">
              <w:rPr>
                <w:rFonts w:ascii="Times New Roman" w:eastAsia="Times New Roman" w:hAnsi="Times New Roman" w:cs="Times New Roman"/>
              </w:rPr>
              <w:br/>
              <w:t>dla próbki wg pkt 3.5.1</w:t>
            </w:r>
          </w:p>
        </w:tc>
        <w:tc>
          <w:tcPr>
            <w:tcW w:w="1899" w:type="dxa"/>
          </w:tcPr>
          <w:p w14:paraId="5774E096" w14:textId="77777777" w:rsidR="00CF00B0" w:rsidRPr="00E124E5" w:rsidRDefault="00CF00B0" w:rsidP="00F65FC7">
            <w:pPr>
              <w:tabs>
                <w:tab w:val="left" w:pos="1134"/>
              </w:tabs>
              <w:spacing w:before="40" w:after="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124E5">
              <w:rPr>
                <w:rFonts w:ascii="Times New Roman" w:eastAsia="Times New Roman" w:hAnsi="Times New Roman" w:cs="Times New Roman"/>
              </w:rPr>
              <w:t>NO-13-A510:2007</w:t>
            </w:r>
          </w:p>
        </w:tc>
      </w:tr>
    </w:tbl>
    <w:p w14:paraId="4A3A4AA9" w14:textId="77777777" w:rsidR="00060F85" w:rsidRPr="00CF00B0" w:rsidRDefault="00060F85" w:rsidP="00F65FC7">
      <w:pPr>
        <w:tabs>
          <w:tab w:val="left" w:pos="1134"/>
        </w:tabs>
        <w:spacing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394F1FF1" w14:textId="77777777" w:rsidR="00060F85" w:rsidRPr="00CF00B0" w:rsidRDefault="00060F85" w:rsidP="00F65FC7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00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5.3 </w:t>
      </w:r>
      <w:r w:rsidRPr="00CF00B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Wymagania jakościowe</w:t>
      </w:r>
    </w:p>
    <w:p w14:paraId="2B8945A1" w14:textId="77777777" w:rsidR="00060F85" w:rsidRPr="00CF00B0" w:rsidRDefault="00060F85" w:rsidP="00F65FC7">
      <w:pPr>
        <w:tabs>
          <w:tab w:val="left" w:pos="1134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0B0">
        <w:rPr>
          <w:rFonts w:ascii="Times New Roman" w:eastAsia="Times New Roman" w:hAnsi="Times New Roman" w:cs="Times New Roman"/>
          <w:sz w:val="24"/>
          <w:szCs w:val="24"/>
        </w:rPr>
        <w:t>Dostarczona amunicja musi być fabrycznie nowa</w:t>
      </w:r>
      <w:r w:rsidR="00CF00B0">
        <w:rPr>
          <w:rFonts w:ascii="Times New Roman" w:eastAsia="Times New Roman" w:hAnsi="Times New Roman" w:cs="Times New Roman"/>
          <w:sz w:val="24"/>
          <w:szCs w:val="24"/>
        </w:rPr>
        <w:t>, pochodząca z bieżącego roku produkcji</w:t>
      </w:r>
      <w:r w:rsidRPr="00CF00B0">
        <w:rPr>
          <w:rFonts w:ascii="Times New Roman" w:eastAsia="Times New Roman" w:hAnsi="Times New Roman" w:cs="Times New Roman"/>
          <w:sz w:val="24"/>
          <w:szCs w:val="24"/>
        </w:rPr>
        <w:t>, wyprodukowana w pierwszej klasie jakości. Zamawiajacy nie dopuszcza amunicji powtórnie elaborowanej. Zarówno jakość przedmiotowej amunicji, jak jej parametry balistyczne powinny gwarantować niezawodność i bezpieczeństwo użytkowania.</w:t>
      </w:r>
    </w:p>
    <w:p w14:paraId="4C410C9A" w14:textId="77777777" w:rsidR="00060F85" w:rsidRPr="00CF00B0" w:rsidRDefault="00060F85" w:rsidP="00F65FC7"/>
    <w:p w14:paraId="768D44FC" w14:textId="77777777" w:rsidR="00060F85" w:rsidRPr="00CF00B0" w:rsidRDefault="00060F85" w:rsidP="00F65FC7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00B0">
        <w:rPr>
          <w:rFonts w:ascii="Times New Roman" w:eastAsia="Times New Roman" w:hAnsi="Times New Roman" w:cs="Times New Roman"/>
          <w:b/>
          <w:bCs/>
          <w:sz w:val="24"/>
          <w:szCs w:val="24"/>
        </w:rPr>
        <w:t>5.3.1</w:t>
      </w:r>
      <w:r w:rsidRPr="00CF00B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Niedopuszczalne wady naboju</w:t>
      </w:r>
    </w:p>
    <w:p w14:paraId="249C7DF8" w14:textId="77777777" w:rsidR="00060F85" w:rsidRPr="00CF00B0" w:rsidRDefault="00060F85" w:rsidP="00F65FC7">
      <w:pPr>
        <w:numPr>
          <w:ilvl w:val="0"/>
          <w:numId w:val="4"/>
        </w:numPr>
        <w:tabs>
          <w:tab w:val="left" w:pos="426"/>
        </w:tabs>
        <w:spacing w:before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0B0">
        <w:rPr>
          <w:rFonts w:ascii="Times New Roman" w:eastAsia="Times New Roman" w:hAnsi="Times New Roman" w:cs="Times New Roman"/>
          <w:sz w:val="24"/>
          <w:szCs w:val="24"/>
        </w:rPr>
        <w:t>brak ładunku prochowego w naboju,</w:t>
      </w:r>
    </w:p>
    <w:p w14:paraId="229967D7" w14:textId="7A2956D0" w:rsidR="00060F85" w:rsidRDefault="00060F85" w:rsidP="00F65FC7">
      <w:pPr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F00B0">
        <w:rPr>
          <w:rFonts w:ascii="Times New Roman" w:eastAsia="Times New Roman" w:hAnsi="Times New Roman" w:cs="Times New Roman"/>
          <w:sz w:val="24"/>
          <w:szCs w:val="24"/>
        </w:rPr>
        <w:t>brak spłonki w naboju, więcej niż jedna spłonka, spłonka odwrócona, ruszająca się, wypadająca z łuski lub wystająca nad dno łuski,</w:t>
      </w:r>
    </w:p>
    <w:p w14:paraId="1EF463FF" w14:textId="6FAC7C62" w:rsidR="00E81CEE" w:rsidRPr="00CF00B0" w:rsidRDefault="00E81CEE" w:rsidP="00F65FC7">
      <w:pPr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rozszczelnienie między pociskiem a łuską, (wypadający pocisk z łuski)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31674A" w14:textId="77777777" w:rsidR="00060F85" w:rsidRPr="00CF00B0" w:rsidRDefault="00060F85" w:rsidP="00F65FC7">
      <w:pPr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F00B0">
        <w:rPr>
          <w:rFonts w:ascii="Times New Roman" w:eastAsia="Times New Roman" w:hAnsi="Times New Roman" w:cs="Times New Roman"/>
          <w:sz w:val="24"/>
          <w:szCs w:val="24"/>
        </w:rPr>
        <w:t>obecność piasku lub oleju w ładunku prochowym,</w:t>
      </w:r>
    </w:p>
    <w:p w14:paraId="6C5466F5" w14:textId="77777777" w:rsidR="00060F85" w:rsidRPr="00CF00B0" w:rsidRDefault="00060F85" w:rsidP="00F65FC7">
      <w:pPr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F00B0">
        <w:rPr>
          <w:rFonts w:ascii="Times New Roman" w:eastAsia="Times New Roman" w:hAnsi="Times New Roman" w:cs="Times New Roman"/>
          <w:sz w:val="24"/>
          <w:szCs w:val="24"/>
        </w:rPr>
        <w:t>przelotowe pęknięcia łuski, z wyjątkiem uszkodzeń w obszarze jej kontaktu z osadzonym pociskiem,</w:t>
      </w:r>
    </w:p>
    <w:p w14:paraId="7CFEC68D" w14:textId="77777777" w:rsidR="00060F85" w:rsidRPr="00CF00B0" w:rsidRDefault="00060F85" w:rsidP="00F65FC7">
      <w:pPr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F00B0">
        <w:rPr>
          <w:rFonts w:ascii="Times New Roman" w:eastAsia="Times New Roman" w:hAnsi="Times New Roman" w:cs="Times New Roman"/>
          <w:sz w:val="24"/>
          <w:szCs w:val="24"/>
        </w:rPr>
        <w:t xml:space="preserve">poprzeczne i podłużne pęknięcia łuski powodujące podczas strzału poprzeczne oderwania części łuski lub podłużne pęknięcia rozpoczynające się w odległości mniejszej niż 5mm </w:t>
      </w:r>
      <w:r w:rsidRPr="00CF00B0">
        <w:rPr>
          <w:rFonts w:ascii="Times New Roman" w:eastAsia="Times New Roman" w:hAnsi="Times New Roman" w:cs="Times New Roman"/>
          <w:sz w:val="24"/>
          <w:szCs w:val="24"/>
        </w:rPr>
        <w:br/>
        <w:t>od płaszczyzny przechodzącej przez początek kadłuba łuski,</w:t>
      </w:r>
    </w:p>
    <w:p w14:paraId="551411AC" w14:textId="77777777" w:rsidR="00060F85" w:rsidRPr="00CF00B0" w:rsidRDefault="00060F85" w:rsidP="00F65FC7">
      <w:pPr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F00B0">
        <w:rPr>
          <w:rFonts w:ascii="Times New Roman" w:eastAsia="Times New Roman" w:hAnsi="Times New Roman" w:cs="Times New Roman"/>
          <w:sz w:val="24"/>
          <w:szCs w:val="24"/>
        </w:rPr>
        <w:t>pęknięcia nad podtoczeniem, na kryzie łuski oraz spłonce,</w:t>
      </w:r>
    </w:p>
    <w:p w14:paraId="7DF6D676" w14:textId="77777777" w:rsidR="00060F85" w:rsidRPr="00CF00B0" w:rsidRDefault="00060F85" w:rsidP="00F65FC7">
      <w:pPr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F00B0">
        <w:rPr>
          <w:rFonts w:ascii="Times New Roman" w:eastAsia="Times New Roman" w:hAnsi="Times New Roman" w:cs="Times New Roman"/>
          <w:sz w:val="24"/>
          <w:szCs w:val="24"/>
        </w:rPr>
        <w:t>podwójne podtoczenie łuski,</w:t>
      </w:r>
    </w:p>
    <w:p w14:paraId="018E6B0D" w14:textId="77777777" w:rsidR="00060F85" w:rsidRPr="00CF00B0" w:rsidRDefault="00060F85" w:rsidP="00F65FC7">
      <w:pPr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F00B0">
        <w:rPr>
          <w:rFonts w:ascii="Times New Roman" w:eastAsia="Times New Roman" w:hAnsi="Times New Roman" w:cs="Times New Roman"/>
          <w:sz w:val="24"/>
          <w:szCs w:val="24"/>
        </w:rPr>
        <w:t>niezgodność kształtu naboju ze sprawdzianem odbiorczym.</w:t>
      </w:r>
    </w:p>
    <w:p w14:paraId="4FAD80B4" w14:textId="77777777" w:rsidR="00060F85" w:rsidRPr="00CF00B0" w:rsidRDefault="00060F85" w:rsidP="00F65FC7"/>
    <w:p w14:paraId="4E2F4EF6" w14:textId="77777777" w:rsidR="00060F85" w:rsidRPr="00CF00B0" w:rsidRDefault="00060F85" w:rsidP="00F65FC7">
      <w:pPr>
        <w:tabs>
          <w:tab w:val="left" w:pos="709"/>
        </w:tabs>
        <w:spacing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00B0">
        <w:rPr>
          <w:rFonts w:ascii="Times New Roman" w:eastAsia="Times New Roman" w:hAnsi="Times New Roman" w:cs="Times New Roman"/>
          <w:b/>
          <w:bCs/>
          <w:sz w:val="24"/>
          <w:szCs w:val="24"/>
        </w:rPr>
        <w:t>5.3.2</w:t>
      </w:r>
      <w:r w:rsidRPr="00CF00B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Niedopuszczalne wady naboju w trakcie strzelań</w:t>
      </w:r>
    </w:p>
    <w:p w14:paraId="07F502F2" w14:textId="77777777" w:rsidR="00060F85" w:rsidRPr="00CF00B0" w:rsidRDefault="00060F85" w:rsidP="00F65FC7">
      <w:pPr>
        <w:numPr>
          <w:ilvl w:val="0"/>
          <w:numId w:val="4"/>
        </w:numPr>
        <w:tabs>
          <w:tab w:val="left" w:pos="426"/>
        </w:tabs>
        <w:spacing w:before="120" w:line="240" w:lineRule="auto"/>
        <w:ind w:left="425" w:hanging="425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F00B0">
        <w:rPr>
          <w:rFonts w:ascii="Times New Roman" w:eastAsia="Times New Roman" w:hAnsi="Times New Roman" w:cs="Times New Roman"/>
          <w:sz w:val="24"/>
          <w:szCs w:val="24"/>
        </w:rPr>
        <w:t>utknięcie pocisku w przewodzie lufy,</w:t>
      </w:r>
    </w:p>
    <w:p w14:paraId="5D7EADA4" w14:textId="77777777" w:rsidR="00060F85" w:rsidRPr="00CF00B0" w:rsidRDefault="00060F85" w:rsidP="00F65FC7">
      <w:pPr>
        <w:numPr>
          <w:ilvl w:val="0"/>
          <w:numId w:val="4"/>
        </w:numPr>
        <w:tabs>
          <w:tab w:val="left" w:pos="426"/>
        </w:tabs>
        <w:spacing w:line="240" w:lineRule="auto"/>
        <w:ind w:left="425" w:hanging="425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F00B0">
        <w:rPr>
          <w:rFonts w:ascii="Times New Roman" w:eastAsia="Times New Roman" w:hAnsi="Times New Roman" w:cs="Times New Roman"/>
          <w:sz w:val="24"/>
          <w:szCs w:val="24"/>
        </w:rPr>
        <w:t>opóźniony strzał,</w:t>
      </w:r>
    </w:p>
    <w:p w14:paraId="5FD86177" w14:textId="77777777" w:rsidR="00060F85" w:rsidRPr="00CF00B0" w:rsidRDefault="00060F85" w:rsidP="00F65FC7">
      <w:pPr>
        <w:numPr>
          <w:ilvl w:val="0"/>
          <w:numId w:val="4"/>
        </w:numPr>
        <w:tabs>
          <w:tab w:val="left" w:pos="426"/>
        </w:tabs>
        <w:spacing w:line="240" w:lineRule="auto"/>
        <w:ind w:left="425" w:hanging="425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F00B0">
        <w:rPr>
          <w:rFonts w:ascii="Times New Roman" w:eastAsia="Times New Roman" w:hAnsi="Times New Roman" w:cs="Times New Roman"/>
          <w:sz w:val="24"/>
          <w:szCs w:val="24"/>
        </w:rPr>
        <w:t>oderwanie fragmentów łuski,</w:t>
      </w:r>
    </w:p>
    <w:p w14:paraId="0B1FF9DC" w14:textId="77777777" w:rsidR="00060F85" w:rsidRPr="00CF00B0" w:rsidRDefault="00060F85" w:rsidP="00F65FC7">
      <w:pPr>
        <w:numPr>
          <w:ilvl w:val="0"/>
          <w:numId w:val="4"/>
        </w:numPr>
        <w:tabs>
          <w:tab w:val="left" w:pos="426"/>
        </w:tabs>
        <w:spacing w:line="240" w:lineRule="auto"/>
        <w:ind w:left="425" w:hanging="425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F00B0">
        <w:rPr>
          <w:rFonts w:ascii="Times New Roman" w:eastAsia="Times New Roman" w:hAnsi="Times New Roman" w:cs="Times New Roman"/>
          <w:sz w:val="24"/>
          <w:szCs w:val="24"/>
        </w:rPr>
        <w:t>podłużne pęknięcia na kryzie i podtoczeniu łuski,</w:t>
      </w:r>
    </w:p>
    <w:p w14:paraId="64C1286A" w14:textId="77777777" w:rsidR="00060F85" w:rsidRPr="00CF00B0" w:rsidRDefault="00060F85" w:rsidP="00F65FC7">
      <w:pPr>
        <w:numPr>
          <w:ilvl w:val="0"/>
          <w:numId w:val="4"/>
        </w:numPr>
        <w:tabs>
          <w:tab w:val="left" w:pos="426"/>
        </w:tabs>
        <w:spacing w:line="240" w:lineRule="auto"/>
        <w:ind w:left="425" w:hanging="425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F00B0">
        <w:rPr>
          <w:rFonts w:ascii="Times New Roman" w:eastAsia="Times New Roman" w:hAnsi="Times New Roman" w:cs="Times New Roman"/>
          <w:sz w:val="24"/>
          <w:szCs w:val="24"/>
        </w:rPr>
        <w:t>poprzeczne pęknięcia pod kryzą łuski,</w:t>
      </w:r>
    </w:p>
    <w:p w14:paraId="61384CE3" w14:textId="77777777" w:rsidR="00060F85" w:rsidRPr="00CF00B0" w:rsidRDefault="00060F85" w:rsidP="00F65FC7">
      <w:pPr>
        <w:numPr>
          <w:ilvl w:val="0"/>
          <w:numId w:val="4"/>
        </w:numPr>
        <w:tabs>
          <w:tab w:val="left" w:pos="426"/>
        </w:tabs>
        <w:spacing w:line="240" w:lineRule="auto"/>
        <w:ind w:left="425" w:hanging="425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F00B0">
        <w:rPr>
          <w:rFonts w:ascii="Times New Roman" w:eastAsia="Times New Roman" w:hAnsi="Times New Roman" w:cs="Times New Roman"/>
          <w:sz w:val="24"/>
          <w:szCs w:val="24"/>
        </w:rPr>
        <w:t>rozerwanie łuski,</w:t>
      </w:r>
    </w:p>
    <w:p w14:paraId="47EA8D43" w14:textId="77777777" w:rsidR="00060F85" w:rsidRPr="00CF00B0" w:rsidRDefault="00060F85" w:rsidP="00F65FC7">
      <w:pPr>
        <w:numPr>
          <w:ilvl w:val="0"/>
          <w:numId w:val="4"/>
        </w:numPr>
        <w:tabs>
          <w:tab w:val="left" w:pos="426"/>
        </w:tabs>
        <w:spacing w:line="240" w:lineRule="auto"/>
        <w:ind w:left="425" w:hanging="425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F00B0">
        <w:rPr>
          <w:rFonts w:ascii="Times New Roman" w:eastAsia="Times New Roman" w:hAnsi="Times New Roman" w:cs="Times New Roman"/>
          <w:sz w:val="24"/>
          <w:szCs w:val="24"/>
        </w:rPr>
        <w:t>rozdęcie łuski.</w:t>
      </w:r>
    </w:p>
    <w:p w14:paraId="0C3A134B" w14:textId="77777777" w:rsidR="00060F85" w:rsidRPr="00CF00B0" w:rsidRDefault="00060F85" w:rsidP="00F65FC7"/>
    <w:p w14:paraId="2B02D075" w14:textId="77777777" w:rsidR="00060F85" w:rsidRPr="00CF00B0" w:rsidRDefault="00060F85" w:rsidP="00F65FC7">
      <w:pPr>
        <w:tabs>
          <w:tab w:val="left" w:pos="709"/>
        </w:tabs>
        <w:spacing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00B0">
        <w:rPr>
          <w:rFonts w:ascii="Times New Roman" w:eastAsia="Times New Roman" w:hAnsi="Times New Roman" w:cs="Times New Roman"/>
          <w:b/>
          <w:bCs/>
          <w:sz w:val="24"/>
          <w:szCs w:val="24"/>
        </w:rPr>
        <w:t>5.4</w:t>
      </w:r>
      <w:r w:rsidRPr="00CF00B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Wymagania dotyczące bezpieczeństwa użytkowania</w:t>
      </w:r>
    </w:p>
    <w:p w14:paraId="2603D26D" w14:textId="77777777" w:rsidR="00060F85" w:rsidRPr="00CF00B0" w:rsidRDefault="00060F85" w:rsidP="00F65FC7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0B0">
        <w:rPr>
          <w:rFonts w:ascii="Times New Roman" w:eastAsia="Times New Roman" w:hAnsi="Times New Roman" w:cs="Times New Roman"/>
          <w:sz w:val="24"/>
          <w:szCs w:val="24"/>
        </w:rPr>
        <w:t>Nabój powinien być bezpieczny w</w:t>
      </w:r>
      <w:r w:rsidR="002D7303" w:rsidRPr="00CF00B0">
        <w:rPr>
          <w:rFonts w:ascii="Times New Roman" w:eastAsia="Times New Roman" w:hAnsi="Times New Roman" w:cs="Times New Roman"/>
          <w:sz w:val="24"/>
          <w:szCs w:val="24"/>
        </w:rPr>
        <w:t xml:space="preserve"> użyciu i nie powinien podczas strzelania powodować uszkodzeń broni sprawnej technicznie.</w:t>
      </w:r>
      <w:r w:rsidR="00CF00B0">
        <w:rPr>
          <w:rFonts w:ascii="Times New Roman" w:eastAsia="Times New Roman" w:hAnsi="Times New Roman" w:cs="Times New Roman"/>
          <w:sz w:val="24"/>
          <w:szCs w:val="24"/>
        </w:rPr>
        <w:t xml:space="preserve"> Masa inicjująca zastosowana w spłonce nie może zawierać metali ciężkich (ołów, antymon, bar, rtęć) ani ich związków. Dopuszczalne jest występowanie czystego ołowiu w ilości nieprzekraczającej 0,1% masy inicjującej, będące skutkiem zanieczyszczenia masy spłonkowej w toku procesu produkcyjnego.</w:t>
      </w:r>
    </w:p>
    <w:p w14:paraId="1F54968C" w14:textId="77777777" w:rsidR="002D7303" w:rsidRDefault="002D7303" w:rsidP="00F65F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5E1F26" w14:textId="77777777" w:rsidR="00736F17" w:rsidRDefault="00736F17" w:rsidP="00F65F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DDBE9C" w14:textId="77777777" w:rsidR="00736F17" w:rsidRDefault="00736F17" w:rsidP="00F65F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E63D4B" w14:textId="77777777" w:rsidR="00736F17" w:rsidRDefault="00736F17" w:rsidP="00F65F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CA18D2" w14:textId="77777777" w:rsidR="00736F17" w:rsidRPr="00CF00B0" w:rsidRDefault="00736F17" w:rsidP="00F65F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204105" w14:textId="77777777" w:rsidR="002D7303" w:rsidRPr="00CF00B0" w:rsidRDefault="002D7303" w:rsidP="00F65FC7">
      <w:pPr>
        <w:numPr>
          <w:ilvl w:val="0"/>
          <w:numId w:val="1"/>
        </w:numPr>
        <w:tabs>
          <w:tab w:val="clear" w:pos="1080"/>
          <w:tab w:val="num" w:pos="567"/>
          <w:tab w:val="left" w:pos="3600"/>
        </w:tabs>
        <w:spacing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32571379"/>
      <w:r w:rsidRPr="00CF00B0">
        <w:rPr>
          <w:rFonts w:ascii="Times New Roman" w:hAnsi="Times New Roman" w:cs="Times New Roman"/>
          <w:b/>
          <w:sz w:val="24"/>
          <w:szCs w:val="24"/>
        </w:rPr>
        <w:t>CECHOWANIE I PAKOWANIE</w:t>
      </w:r>
    </w:p>
    <w:p w14:paraId="6F6B0D38" w14:textId="77777777" w:rsidR="002D7303" w:rsidRPr="00CF00B0" w:rsidRDefault="002D7303" w:rsidP="00F65FC7">
      <w:pPr>
        <w:tabs>
          <w:tab w:val="num" w:pos="567"/>
          <w:tab w:val="left" w:pos="3600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E70438" w14:textId="77777777" w:rsidR="002D7303" w:rsidRPr="00CF00B0" w:rsidRDefault="002D7303" w:rsidP="00F65FC7">
      <w:pPr>
        <w:tabs>
          <w:tab w:val="left" w:pos="709"/>
        </w:tabs>
        <w:spacing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00B0">
        <w:rPr>
          <w:rFonts w:ascii="Times New Roman" w:eastAsia="Times New Roman" w:hAnsi="Times New Roman" w:cs="Times New Roman"/>
          <w:b/>
          <w:bCs/>
          <w:sz w:val="24"/>
          <w:szCs w:val="24"/>
        </w:rPr>
        <w:t>6.1</w:t>
      </w:r>
      <w:r w:rsidRPr="00CF00B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Wymagania odnośnie cechowania</w:t>
      </w:r>
    </w:p>
    <w:p w14:paraId="5199C151" w14:textId="16C99799" w:rsidR="002D7303" w:rsidRPr="00CF00B0" w:rsidRDefault="002D7303" w:rsidP="00F65FC7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0B0">
        <w:rPr>
          <w:rFonts w:ascii="Times New Roman" w:eastAsia="Times New Roman" w:hAnsi="Times New Roman" w:cs="Times New Roman"/>
          <w:sz w:val="24"/>
          <w:szCs w:val="24"/>
        </w:rPr>
        <w:t>Nabój na denku łuski powinien mieć</w:t>
      </w:r>
      <w:r w:rsidR="00860B4E" w:rsidRPr="00CF00B0">
        <w:rPr>
          <w:rFonts w:ascii="Times New Roman" w:eastAsia="Times New Roman" w:hAnsi="Times New Roman" w:cs="Times New Roman"/>
          <w:sz w:val="24"/>
          <w:szCs w:val="24"/>
        </w:rPr>
        <w:t xml:space="preserve"> naniesione wyraźnie i czytelnie /nie wystające ponad powierzchnię denka/ cechy umożliwiające jego identyfikację, tj. co najmniej – cecha producenta, oznaczenie roku produkcji</w:t>
      </w:r>
      <w:r w:rsidR="00AD1171">
        <w:rPr>
          <w:rFonts w:ascii="Times New Roman" w:eastAsia="Times New Roman" w:hAnsi="Times New Roman" w:cs="Times New Roman"/>
          <w:sz w:val="24"/>
          <w:szCs w:val="24"/>
        </w:rPr>
        <w:t>, oznaczenia</w:t>
      </w:r>
      <w:r w:rsidR="00AD1171" w:rsidRPr="00AD1171">
        <w:rPr>
          <w:rFonts w:ascii="Times New Roman" w:eastAsia="Times New Roman" w:hAnsi="Times New Roman" w:cs="Times New Roman"/>
          <w:sz w:val="24"/>
          <w:szCs w:val="24"/>
        </w:rPr>
        <w:t xml:space="preserve"> spełniającego normy NATO</w:t>
      </w:r>
      <w:r w:rsidR="00AD1171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2"/>
    <w:p w14:paraId="129A2CB3" w14:textId="77777777" w:rsidR="00860B4E" w:rsidRPr="00CF00B0" w:rsidRDefault="00860B4E" w:rsidP="00F65FC7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B19490" w14:textId="77777777" w:rsidR="00860B4E" w:rsidRPr="00CF00B0" w:rsidRDefault="00860B4E" w:rsidP="00F65FC7">
      <w:pPr>
        <w:tabs>
          <w:tab w:val="left" w:pos="709"/>
        </w:tabs>
        <w:spacing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00B0">
        <w:rPr>
          <w:rFonts w:ascii="Times New Roman" w:eastAsia="Times New Roman" w:hAnsi="Times New Roman" w:cs="Times New Roman"/>
          <w:b/>
          <w:bCs/>
          <w:sz w:val="24"/>
          <w:szCs w:val="24"/>
        </w:rPr>
        <w:t>6.2</w:t>
      </w:r>
      <w:r w:rsidRPr="00CF00B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Wymagania odnośnie pakowania</w:t>
      </w:r>
    </w:p>
    <w:p w14:paraId="1A9D215F" w14:textId="592D074D" w:rsidR="00860B4E" w:rsidRPr="00CF00B0" w:rsidRDefault="00860B4E" w:rsidP="00F65FC7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0B0">
        <w:rPr>
          <w:rFonts w:ascii="Times New Roman" w:eastAsia="Times New Roman" w:hAnsi="Times New Roman" w:cs="Times New Roman"/>
          <w:sz w:val="24"/>
          <w:szCs w:val="24"/>
        </w:rPr>
        <w:t>Naboje powinny być umieszczone w plastikowych „koszyczkach” o pojemności nie większej niż 50 sztuk, po czym zapakowane do pudełek tekturowych, na których muszą być umieszczone co najmniej: oznaczenie producenta amunicji, kaliber, typ pocisku, iloś</w:t>
      </w:r>
      <w:r w:rsidR="00E124E5">
        <w:rPr>
          <w:rFonts w:ascii="Times New Roman" w:eastAsia="Times New Roman" w:hAnsi="Times New Roman" w:cs="Times New Roman"/>
          <w:sz w:val="24"/>
          <w:szCs w:val="24"/>
        </w:rPr>
        <w:t>ć</w:t>
      </w:r>
      <w:r w:rsidRPr="00CF00B0">
        <w:rPr>
          <w:rFonts w:ascii="Times New Roman" w:eastAsia="Times New Roman" w:hAnsi="Times New Roman" w:cs="Times New Roman"/>
          <w:sz w:val="24"/>
          <w:szCs w:val="24"/>
        </w:rPr>
        <w:t xml:space="preserve"> sztuk, rok produkcji oraz numer partii produkcyjnej. Pudełka zabezpieczone hermetycznym opakowaniem zbiorczym zawierającym naniesione w sposób trwały dane o produkcie, tj. producenta amunicji, kaliber, typ pocisku, nr partii, rok produkcji, ilość sztuk. Całość umieszczona w opakowaniu zbiorczym (np. drewnianych skrzynkach, opakowaniach metalowych lub kartonach) </w:t>
      </w:r>
      <w:r w:rsidR="00D20604" w:rsidRPr="00CF00B0">
        <w:rPr>
          <w:rFonts w:ascii="Times New Roman" w:eastAsia="Times New Roman" w:hAnsi="Times New Roman" w:cs="Times New Roman"/>
          <w:sz w:val="24"/>
          <w:szCs w:val="24"/>
        </w:rPr>
        <w:br/>
      </w:r>
      <w:r w:rsidRPr="00CF00B0">
        <w:rPr>
          <w:rFonts w:ascii="Times New Roman" w:eastAsia="Times New Roman" w:hAnsi="Times New Roman" w:cs="Times New Roman"/>
          <w:sz w:val="24"/>
          <w:szCs w:val="24"/>
        </w:rPr>
        <w:t>o pojemności nie większej niż 1.000 – 3.000 sztuk. Na opakowaniu umieszczona etykieta zbiorcza zawieraj</w:t>
      </w:r>
      <w:r w:rsidR="00D20604" w:rsidRPr="00CF00B0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CF00B0">
        <w:rPr>
          <w:rFonts w:ascii="Times New Roman" w:eastAsia="Times New Roman" w:hAnsi="Times New Roman" w:cs="Times New Roman"/>
          <w:sz w:val="24"/>
          <w:szCs w:val="24"/>
        </w:rPr>
        <w:t>ca: oznaczenie producenta</w:t>
      </w:r>
      <w:r w:rsidR="00D20604" w:rsidRPr="00CF00B0">
        <w:rPr>
          <w:rFonts w:ascii="Times New Roman" w:eastAsia="Times New Roman" w:hAnsi="Times New Roman" w:cs="Times New Roman"/>
          <w:sz w:val="24"/>
          <w:szCs w:val="24"/>
        </w:rPr>
        <w:t xml:space="preserve"> amunicji, kaliber, typ pocisku, ilości sztuk, roku produkcji oraz numer partii produkcyjnej.</w:t>
      </w:r>
    </w:p>
    <w:p w14:paraId="1915F0D0" w14:textId="77777777" w:rsidR="00D20604" w:rsidRPr="00CF00B0" w:rsidRDefault="00D20604" w:rsidP="00F65FC7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0B0">
        <w:rPr>
          <w:rFonts w:ascii="Times New Roman" w:eastAsia="Times New Roman" w:hAnsi="Times New Roman" w:cs="Times New Roman"/>
          <w:sz w:val="24"/>
          <w:szCs w:val="24"/>
        </w:rPr>
        <w:t>Naboje w opakowaniu powinny być bezpieczne i nie powinny tracić właściwości użytkowych podczas przechowywania w magazynach oraz transporcie.</w:t>
      </w:r>
    </w:p>
    <w:p w14:paraId="71CC80F1" w14:textId="77777777" w:rsidR="00D20604" w:rsidRPr="00CF00B0" w:rsidRDefault="00D20604" w:rsidP="00F65F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7B7EE2" w14:textId="77777777" w:rsidR="00D20604" w:rsidRPr="00CF00B0" w:rsidRDefault="00D20604" w:rsidP="00F65FC7">
      <w:pPr>
        <w:numPr>
          <w:ilvl w:val="0"/>
          <w:numId w:val="1"/>
        </w:numPr>
        <w:tabs>
          <w:tab w:val="clear" w:pos="1080"/>
          <w:tab w:val="num" w:pos="567"/>
          <w:tab w:val="left" w:pos="3600"/>
        </w:tabs>
        <w:spacing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0B0">
        <w:rPr>
          <w:rFonts w:ascii="Times New Roman" w:hAnsi="Times New Roman" w:cs="Times New Roman"/>
          <w:b/>
          <w:sz w:val="24"/>
          <w:szCs w:val="24"/>
        </w:rPr>
        <w:t>GWARANCJA WYKONAWCY</w:t>
      </w:r>
    </w:p>
    <w:p w14:paraId="15BF7C25" w14:textId="77777777" w:rsidR="00D20604" w:rsidRPr="00CF00B0" w:rsidRDefault="00155A99" w:rsidP="00F65FC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0B0">
        <w:rPr>
          <w:rFonts w:ascii="Times New Roman" w:hAnsi="Times New Roman" w:cs="Times New Roman"/>
          <w:sz w:val="24"/>
          <w:szCs w:val="24"/>
        </w:rPr>
        <w:t xml:space="preserve">O ile umowa nie określa inaczej, na wyprodukowane wyroby Wykonawca udzieli gwarancji </w:t>
      </w:r>
      <w:r w:rsidRPr="00CF00B0">
        <w:rPr>
          <w:rFonts w:ascii="Times New Roman" w:hAnsi="Times New Roman" w:cs="Times New Roman"/>
          <w:sz w:val="24"/>
          <w:szCs w:val="24"/>
        </w:rPr>
        <w:br/>
        <w:t>na okres</w:t>
      </w:r>
      <w:r w:rsidR="00825666">
        <w:rPr>
          <w:rFonts w:ascii="Times New Roman" w:hAnsi="Times New Roman" w:cs="Times New Roman"/>
          <w:sz w:val="24"/>
          <w:szCs w:val="24"/>
        </w:rPr>
        <w:t xml:space="preserve"> minimum 60 miesięcy od dnia podpisania protokołu odbioru.</w:t>
      </w:r>
    </w:p>
    <w:p w14:paraId="1E5E6EB9" w14:textId="77777777" w:rsidR="00155A99" w:rsidRPr="00CF00B0" w:rsidRDefault="00155A99" w:rsidP="00F65FC7">
      <w:pPr>
        <w:tabs>
          <w:tab w:val="left" w:pos="426"/>
        </w:tabs>
        <w:spacing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7CA7484" w14:textId="77777777" w:rsidR="00155A99" w:rsidRPr="00CF00B0" w:rsidRDefault="00155A99" w:rsidP="00F65FC7">
      <w:pPr>
        <w:numPr>
          <w:ilvl w:val="0"/>
          <w:numId w:val="1"/>
        </w:numPr>
        <w:tabs>
          <w:tab w:val="clear" w:pos="1080"/>
          <w:tab w:val="num" w:pos="567"/>
          <w:tab w:val="left" w:pos="3600"/>
        </w:tabs>
        <w:spacing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0B0">
        <w:rPr>
          <w:rFonts w:ascii="Times New Roman" w:hAnsi="Times New Roman" w:cs="Times New Roman"/>
          <w:b/>
          <w:sz w:val="24"/>
          <w:szCs w:val="24"/>
        </w:rPr>
        <w:t>BADANIA ODBIORCZE</w:t>
      </w:r>
    </w:p>
    <w:p w14:paraId="1CE4C678" w14:textId="77777777" w:rsidR="00155A99" w:rsidRPr="00CF00B0" w:rsidRDefault="00155A99" w:rsidP="00F65FC7">
      <w:pPr>
        <w:pStyle w:val="Akapitzlist"/>
        <w:tabs>
          <w:tab w:val="num" w:pos="567"/>
          <w:tab w:val="left" w:pos="3600"/>
        </w:tabs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9EAD42" w14:textId="77777777" w:rsidR="00155A99" w:rsidRPr="00CF00B0" w:rsidRDefault="00155A99" w:rsidP="00F65FC7">
      <w:pPr>
        <w:pStyle w:val="Akapitzlist"/>
        <w:tabs>
          <w:tab w:val="left" w:pos="709"/>
        </w:tabs>
        <w:spacing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00B0">
        <w:rPr>
          <w:rFonts w:ascii="Times New Roman" w:eastAsia="Times New Roman" w:hAnsi="Times New Roman" w:cs="Times New Roman"/>
          <w:b/>
          <w:bCs/>
          <w:sz w:val="24"/>
          <w:szCs w:val="24"/>
        </w:rPr>
        <w:t>8.1</w:t>
      </w:r>
      <w:r w:rsidRPr="00CF00B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Informacje podstawowe</w:t>
      </w:r>
    </w:p>
    <w:p w14:paraId="55697147" w14:textId="4298484C" w:rsidR="00155A99" w:rsidRDefault="00155A99" w:rsidP="00F65FC7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0B0">
        <w:rPr>
          <w:rFonts w:ascii="Times New Roman" w:eastAsia="Times New Roman" w:hAnsi="Times New Roman" w:cs="Times New Roman"/>
          <w:sz w:val="24"/>
          <w:szCs w:val="24"/>
        </w:rPr>
        <w:t xml:space="preserve">Badania odbiorcze przeprowadza się w celu sprawdzenia zgodności wykonania wyrobu </w:t>
      </w:r>
      <w:r w:rsidRPr="00CF00B0">
        <w:rPr>
          <w:rFonts w:ascii="Times New Roman" w:eastAsia="Times New Roman" w:hAnsi="Times New Roman" w:cs="Times New Roman"/>
          <w:sz w:val="24"/>
          <w:szCs w:val="24"/>
        </w:rPr>
        <w:br/>
        <w:t>z wymaganiami Specyfikacji Technicznej. Podstawą odbioru partii produkcyjnej jest spełnienie wymagań zawartych w niniejszej Specyfikacji Technicznej.</w:t>
      </w:r>
    </w:p>
    <w:p w14:paraId="492B8264" w14:textId="77777777" w:rsidR="00155A99" w:rsidRPr="00CF00B0" w:rsidRDefault="00155A99" w:rsidP="00F65F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3608C0" w14:textId="77777777" w:rsidR="00155A99" w:rsidRPr="00CF00B0" w:rsidRDefault="00155A99" w:rsidP="00F65FC7">
      <w:pPr>
        <w:pStyle w:val="Akapitzlist"/>
        <w:tabs>
          <w:tab w:val="left" w:pos="709"/>
        </w:tabs>
        <w:spacing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00B0">
        <w:rPr>
          <w:rFonts w:ascii="Times New Roman" w:eastAsia="Times New Roman" w:hAnsi="Times New Roman" w:cs="Times New Roman"/>
          <w:b/>
          <w:bCs/>
          <w:sz w:val="24"/>
          <w:szCs w:val="24"/>
        </w:rPr>
        <w:t>8.2</w:t>
      </w:r>
      <w:r w:rsidRPr="00CF00B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Zakres badań odbiorczych</w:t>
      </w:r>
    </w:p>
    <w:p w14:paraId="39110A76" w14:textId="7F3B2140" w:rsidR="00340B5C" w:rsidRPr="00CF00B0" w:rsidRDefault="00155A99" w:rsidP="00F65FC7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0B0">
        <w:rPr>
          <w:rFonts w:ascii="Times New Roman" w:eastAsia="Times New Roman" w:hAnsi="Times New Roman" w:cs="Times New Roman"/>
          <w:sz w:val="24"/>
          <w:szCs w:val="24"/>
        </w:rPr>
        <w:t xml:space="preserve">Badania odbiorcze obejmują sprawdzenie zgodności dostarczanych wyrobów z wymaganymi parametrami naboju, opisanymi w pkt 5.2 Tabela </w:t>
      </w:r>
      <w:r w:rsidR="00CF00B0">
        <w:rPr>
          <w:rFonts w:ascii="Times New Roman" w:eastAsia="Times New Roman" w:hAnsi="Times New Roman" w:cs="Times New Roman"/>
          <w:sz w:val="24"/>
          <w:szCs w:val="24"/>
        </w:rPr>
        <w:t xml:space="preserve">nr </w:t>
      </w:r>
      <w:r w:rsidRPr="00CF00B0">
        <w:rPr>
          <w:rFonts w:ascii="Times New Roman" w:eastAsia="Times New Roman" w:hAnsi="Times New Roman" w:cs="Times New Roman"/>
          <w:sz w:val="24"/>
          <w:szCs w:val="24"/>
        </w:rPr>
        <w:t>1 – Lp. 1, 2, 7</w:t>
      </w:r>
      <w:r w:rsidR="00340B5C">
        <w:rPr>
          <w:rFonts w:ascii="Times New Roman" w:eastAsia="Times New Roman" w:hAnsi="Times New Roman" w:cs="Times New Roman"/>
          <w:sz w:val="24"/>
          <w:szCs w:val="24"/>
        </w:rPr>
        <w:t>, 8</w:t>
      </w:r>
      <w:r w:rsidRPr="00CF00B0">
        <w:rPr>
          <w:rFonts w:ascii="Times New Roman" w:eastAsia="Times New Roman" w:hAnsi="Times New Roman" w:cs="Times New Roman"/>
          <w:sz w:val="24"/>
          <w:szCs w:val="24"/>
        </w:rPr>
        <w:t xml:space="preserve"> niniejszej Specyfikacji Technicznej. W</w:t>
      </w:r>
      <w:r w:rsidR="00340B5C">
        <w:rPr>
          <w:rFonts w:ascii="Times New Roman" w:eastAsia="Times New Roman" w:hAnsi="Times New Roman" w:cs="Times New Roman"/>
          <w:sz w:val="24"/>
          <w:szCs w:val="24"/>
        </w:rPr>
        <w:t>w.</w:t>
      </w:r>
      <w:r w:rsidRPr="00CF00B0">
        <w:rPr>
          <w:rFonts w:ascii="Times New Roman" w:eastAsia="Times New Roman" w:hAnsi="Times New Roman" w:cs="Times New Roman"/>
          <w:sz w:val="24"/>
          <w:szCs w:val="24"/>
        </w:rPr>
        <w:t xml:space="preserve"> parametry naboju należy potwierdzić wynikami badań</w:t>
      </w:r>
      <w:r w:rsidR="009C08FD" w:rsidRPr="00CF00B0">
        <w:rPr>
          <w:rFonts w:ascii="Times New Roman" w:eastAsia="Times New Roman" w:hAnsi="Times New Roman" w:cs="Times New Roman"/>
          <w:sz w:val="24"/>
          <w:szCs w:val="24"/>
        </w:rPr>
        <w:t xml:space="preserve"> z akredytowanego laboratorium dla </w:t>
      </w:r>
      <w:r w:rsidR="00340B5C">
        <w:rPr>
          <w:rFonts w:ascii="Times New Roman" w:eastAsia="Times New Roman" w:hAnsi="Times New Roman" w:cs="Times New Roman"/>
          <w:sz w:val="24"/>
          <w:szCs w:val="24"/>
        </w:rPr>
        <w:t>trzech losowo wybranych</w:t>
      </w:r>
      <w:r w:rsidR="009C08FD" w:rsidRPr="00CF00B0">
        <w:rPr>
          <w:rFonts w:ascii="Times New Roman" w:eastAsia="Times New Roman" w:hAnsi="Times New Roman" w:cs="Times New Roman"/>
          <w:sz w:val="24"/>
          <w:szCs w:val="24"/>
        </w:rPr>
        <w:t xml:space="preserve"> partii produkcyjn</w:t>
      </w:r>
      <w:r w:rsidR="00340B5C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9C08FD" w:rsidRPr="00CF00B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0B5C">
        <w:rPr>
          <w:rFonts w:ascii="Times New Roman" w:eastAsia="Times New Roman" w:hAnsi="Times New Roman" w:cs="Times New Roman"/>
          <w:sz w:val="24"/>
          <w:szCs w:val="24"/>
        </w:rPr>
        <w:t>Dopuszcza się również potwierdzenie ww. parametrów wynikami badań producenta dla każdej dostarczanej partii produkcyjnej.</w:t>
      </w:r>
    </w:p>
    <w:p w14:paraId="5DCB205D" w14:textId="77777777" w:rsidR="00155A99" w:rsidRPr="00CF00B0" w:rsidRDefault="00155A99" w:rsidP="00F65FC7">
      <w:pPr>
        <w:tabs>
          <w:tab w:val="left" w:pos="426"/>
        </w:tabs>
        <w:spacing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4A58546" w14:textId="77777777" w:rsidR="009C08FD" w:rsidRPr="00CF00B0" w:rsidRDefault="009C08FD" w:rsidP="00F65FC7">
      <w:pPr>
        <w:pStyle w:val="Akapitzlist"/>
        <w:tabs>
          <w:tab w:val="left" w:pos="709"/>
        </w:tabs>
        <w:spacing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00B0">
        <w:rPr>
          <w:rFonts w:ascii="Times New Roman" w:eastAsia="Times New Roman" w:hAnsi="Times New Roman" w:cs="Times New Roman"/>
          <w:b/>
          <w:bCs/>
          <w:sz w:val="24"/>
          <w:szCs w:val="24"/>
        </w:rPr>
        <w:t>8.3</w:t>
      </w:r>
      <w:r w:rsidRPr="00CF00B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Wyniki badań odbiorczych</w:t>
      </w:r>
    </w:p>
    <w:p w14:paraId="6CF6A113" w14:textId="77777777" w:rsidR="00340B5C" w:rsidRDefault="00340B5C" w:rsidP="00F65FC7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Dostawę wyrobu uznaje się za pozytywną, jeśli spełnia wszystkie wymagania pkt 8.2 Specyfikacji Technicznej. Jeżeli wynik badania jest negatywny, choćby dla jednej z wybranej losowo partii produkcyjnej, to dostawę uznaje się za odrzuconą. Dopuszcza się powtórne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badania odbiorcze, które przeprowadza się dla całej dostawy (dla wszystkich partii)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 pominięciem partii produkcyjnych, które uzyskały wynik pozytywny.</w:t>
      </w:r>
    </w:p>
    <w:p w14:paraId="4C8E3D27" w14:textId="77777777" w:rsidR="009C08FD" w:rsidRDefault="009C08FD" w:rsidP="00F65FC7">
      <w:pPr>
        <w:tabs>
          <w:tab w:val="left" w:pos="426"/>
        </w:tabs>
        <w:spacing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E27216F" w14:textId="77777777" w:rsidR="00736F17" w:rsidRPr="00CF00B0" w:rsidRDefault="00736F17" w:rsidP="00F65FC7">
      <w:pPr>
        <w:tabs>
          <w:tab w:val="left" w:pos="426"/>
        </w:tabs>
        <w:spacing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07CCE6B3" w14:textId="77777777" w:rsidR="009C08FD" w:rsidRPr="00CF00B0" w:rsidRDefault="009C08FD" w:rsidP="00F65FC7">
      <w:pPr>
        <w:pStyle w:val="Akapitzlist"/>
        <w:tabs>
          <w:tab w:val="left" w:pos="709"/>
        </w:tabs>
        <w:spacing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00B0">
        <w:rPr>
          <w:rFonts w:ascii="Times New Roman" w:eastAsia="Times New Roman" w:hAnsi="Times New Roman" w:cs="Times New Roman"/>
          <w:b/>
          <w:bCs/>
          <w:sz w:val="24"/>
          <w:szCs w:val="24"/>
        </w:rPr>
        <w:t>8.4</w:t>
      </w:r>
      <w:r w:rsidRPr="00CF00B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Postępowanie z partią negatywną</w:t>
      </w:r>
    </w:p>
    <w:p w14:paraId="5ABB1939" w14:textId="77777777" w:rsidR="009C08FD" w:rsidRPr="00CF00B0" w:rsidRDefault="009C08FD" w:rsidP="00F65FC7">
      <w:pPr>
        <w:numPr>
          <w:ilvl w:val="0"/>
          <w:numId w:val="5"/>
        </w:numPr>
        <w:tabs>
          <w:tab w:val="left" w:pos="426"/>
        </w:tabs>
        <w:spacing w:before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0B0">
        <w:rPr>
          <w:rFonts w:ascii="Times New Roman" w:hAnsi="Times New Roman" w:cs="Times New Roman"/>
          <w:sz w:val="24"/>
          <w:szCs w:val="24"/>
        </w:rPr>
        <w:t xml:space="preserve">W przypadku stwierdzenia niezgodności, przeprowadza się powtórne badanie </w:t>
      </w:r>
      <w:r w:rsidRPr="00CF00B0">
        <w:rPr>
          <w:rFonts w:ascii="Times New Roman" w:hAnsi="Times New Roman" w:cs="Times New Roman"/>
          <w:sz w:val="24"/>
          <w:szCs w:val="24"/>
        </w:rPr>
        <w:br/>
        <w:t>na podwójnej ilości amunicji. Jeśli w wyniku badań powtórnych potwierdzono zgodność ze Specyfikacją Techniczną, badania odbiorcze kończą się wynikiem pozytywnym.</w:t>
      </w:r>
    </w:p>
    <w:p w14:paraId="56C38263" w14:textId="6558ED1C" w:rsidR="009C08FD" w:rsidRPr="00F65FC7" w:rsidRDefault="009C08FD" w:rsidP="00F65FC7">
      <w:pPr>
        <w:numPr>
          <w:ilvl w:val="0"/>
          <w:numId w:val="5"/>
        </w:numPr>
        <w:tabs>
          <w:tab w:val="left" w:pos="426"/>
        </w:tabs>
        <w:spacing w:before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0B0">
        <w:rPr>
          <w:rFonts w:ascii="Times New Roman" w:hAnsi="Times New Roman" w:cs="Times New Roman"/>
          <w:sz w:val="24"/>
          <w:szCs w:val="24"/>
        </w:rPr>
        <w:t xml:space="preserve">Jeśli w wyniku badań powtórnych stwierdzono choć jeden przypadek niezgodności </w:t>
      </w:r>
      <w:r w:rsidRPr="00CF00B0">
        <w:rPr>
          <w:rFonts w:ascii="Times New Roman" w:hAnsi="Times New Roman" w:cs="Times New Roman"/>
          <w:sz w:val="24"/>
          <w:szCs w:val="24"/>
        </w:rPr>
        <w:br/>
        <w:t xml:space="preserve">ze Specyfikacją Techniczną, całą partię produkcyjną wyrobów zwraca się do Dostawcy. Po usunięciu niezgodności badania odbiorcze przeprowadza się na zasadach opisanych </w:t>
      </w:r>
      <w:r w:rsidRPr="00CF00B0">
        <w:rPr>
          <w:rFonts w:ascii="Times New Roman" w:hAnsi="Times New Roman" w:cs="Times New Roman"/>
          <w:sz w:val="24"/>
          <w:szCs w:val="24"/>
        </w:rPr>
        <w:br/>
        <w:t>w pkt 8.</w:t>
      </w:r>
    </w:p>
    <w:p w14:paraId="4AD7D907" w14:textId="77777777" w:rsidR="00F65FC7" w:rsidRPr="00CF00B0" w:rsidRDefault="00F65FC7" w:rsidP="00F65F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84F344" w14:textId="77777777" w:rsidR="009C08FD" w:rsidRPr="00CF00B0" w:rsidRDefault="009C08FD" w:rsidP="00F65FC7">
      <w:pPr>
        <w:numPr>
          <w:ilvl w:val="0"/>
          <w:numId w:val="1"/>
        </w:numPr>
        <w:tabs>
          <w:tab w:val="clear" w:pos="1080"/>
          <w:tab w:val="num" w:pos="567"/>
          <w:tab w:val="left" w:pos="3600"/>
        </w:tabs>
        <w:spacing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0B0">
        <w:rPr>
          <w:rFonts w:ascii="Times New Roman" w:hAnsi="Times New Roman" w:cs="Times New Roman"/>
          <w:b/>
          <w:sz w:val="24"/>
          <w:szCs w:val="24"/>
        </w:rPr>
        <w:t>WYMAGANE DOKUMENTY POTWIERDZAJACE SPEŁNIENIE WYMAGAŃ SPECYFIKACJI TECHNICZNEJ</w:t>
      </w:r>
    </w:p>
    <w:p w14:paraId="41752389" w14:textId="77777777" w:rsidR="009C08FD" w:rsidRPr="00CF00B0" w:rsidRDefault="009C08FD" w:rsidP="00F65FC7">
      <w:pPr>
        <w:pStyle w:val="Akapitzlist"/>
        <w:tabs>
          <w:tab w:val="num" w:pos="567"/>
          <w:tab w:val="left" w:pos="3600"/>
        </w:tabs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E12294" w14:textId="77777777" w:rsidR="009C08FD" w:rsidRPr="00CF00B0" w:rsidRDefault="009C08FD" w:rsidP="00F65FC7">
      <w:pPr>
        <w:tabs>
          <w:tab w:val="left" w:pos="426"/>
        </w:tabs>
        <w:spacing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F00B0">
        <w:rPr>
          <w:rFonts w:ascii="Times New Roman" w:eastAsia="Times New Roman" w:hAnsi="Times New Roman" w:cs="Times New Roman"/>
          <w:sz w:val="24"/>
          <w:szCs w:val="24"/>
        </w:rPr>
        <w:t>W celu potwierdzenia spełnienia przez wyrób zapisów niniejszej Specyfikacji Technicznej należy przedstawić następujące dokumenty:</w:t>
      </w:r>
    </w:p>
    <w:p w14:paraId="68F85025" w14:textId="77777777" w:rsidR="009C08FD" w:rsidRPr="00CF00B0" w:rsidRDefault="009C08FD" w:rsidP="00F65FC7">
      <w:pPr>
        <w:pStyle w:val="Akapitzlist"/>
        <w:numPr>
          <w:ilvl w:val="0"/>
          <w:numId w:val="6"/>
        </w:numPr>
        <w:tabs>
          <w:tab w:val="left" w:pos="426"/>
        </w:tabs>
        <w:spacing w:before="120" w:line="240" w:lineRule="auto"/>
        <w:ind w:left="425" w:hanging="425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F00B0">
        <w:rPr>
          <w:rFonts w:ascii="Times New Roman" w:hAnsi="Times New Roman" w:cs="Times New Roman"/>
          <w:sz w:val="24"/>
          <w:szCs w:val="24"/>
        </w:rPr>
        <w:t xml:space="preserve">Certyfikat zgodności z niniejszą specyfikacją dla danej partii lub produkcji seryjnej wyrobu wydany przez akredytowaną jednostkę certyfikującą dla wymagań określonych </w:t>
      </w:r>
      <w:r w:rsidR="00CF00B0" w:rsidRPr="00CF00B0">
        <w:rPr>
          <w:rFonts w:ascii="Times New Roman" w:hAnsi="Times New Roman" w:cs="Times New Roman"/>
          <w:sz w:val="24"/>
          <w:szCs w:val="24"/>
        </w:rPr>
        <w:br/>
      </w:r>
      <w:r w:rsidRPr="00CF00B0">
        <w:rPr>
          <w:rFonts w:ascii="Times New Roman" w:hAnsi="Times New Roman" w:cs="Times New Roman"/>
          <w:sz w:val="24"/>
          <w:szCs w:val="24"/>
        </w:rPr>
        <w:t>w punktach 5.1, 5.2, 5.3.1, 5.3.2., 5.4.</w:t>
      </w:r>
    </w:p>
    <w:p w14:paraId="1927871E" w14:textId="77777777" w:rsidR="00CF00B0" w:rsidRPr="00CF00B0" w:rsidRDefault="00CF00B0" w:rsidP="00F65FC7">
      <w:pPr>
        <w:pStyle w:val="Akapitzlist"/>
        <w:numPr>
          <w:ilvl w:val="0"/>
          <w:numId w:val="6"/>
        </w:numPr>
        <w:tabs>
          <w:tab w:val="left" w:pos="426"/>
        </w:tabs>
        <w:spacing w:before="120" w:line="240" w:lineRule="auto"/>
        <w:ind w:left="425" w:hanging="425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F00B0">
        <w:rPr>
          <w:rFonts w:ascii="Times New Roman" w:hAnsi="Times New Roman" w:cs="Times New Roman"/>
          <w:sz w:val="24"/>
          <w:szCs w:val="24"/>
        </w:rPr>
        <w:t>Wyniki badań odbiorczych</w:t>
      </w:r>
      <w:r w:rsidR="00340B5C">
        <w:rPr>
          <w:rFonts w:ascii="Times New Roman" w:hAnsi="Times New Roman" w:cs="Times New Roman"/>
          <w:sz w:val="24"/>
          <w:szCs w:val="24"/>
        </w:rPr>
        <w:t xml:space="preserve">, </w:t>
      </w:r>
      <w:r w:rsidRPr="00CF00B0">
        <w:rPr>
          <w:rFonts w:ascii="Times New Roman" w:hAnsi="Times New Roman" w:cs="Times New Roman"/>
          <w:sz w:val="24"/>
          <w:szCs w:val="24"/>
        </w:rPr>
        <w:t>potwierdzające spełnienie wymagań zawartych w pkt 8.2</w:t>
      </w:r>
      <w:r w:rsidR="00340B5C">
        <w:rPr>
          <w:rFonts w:ascii="Times New Roman" w:hAnsi="Times New Roman" w:cs="Times New Roman"/>
          <w:sz w:val="24"/>
          <w:szCs w:val="24"/>
        </w:rPr>
        <w:t xml:space="preserve"> </w:t>
      </w:r>
      <w:r w:rsidR="00340B5C">
        <w:rPr>
          <w:rFonts w:ascii="Times New Roman" w:hAnsi="Times New Roman" w:cs="Times New Roman"/>
          <w:sz w:val="24"/>
          <w:szCs w:val="24"/>
        </w:rPr>
        <w:br/>
        <w:t>dla dostarczanych partii wyrobów.</w:t>
      </w:r>
    </w:p>
    <w:p w14:paraId="1C773E0D" w14:textId="77777777" w:rsidR="00CF00B0" w:rsidRPr="00CF00B0" w:rsidRDefault="00CF00B0" w:rsidP="00F65FC7">
      <w:pPr>
        <w:pStyle w:val="Akapitzlist"/>
        <w:numPr>
          <w:ilvl w:val="0"/>
          <w:numId w:val="6"/>
        </w:numPr>
        <w:tabs>
          <w:tab w:val="left" w:pos="426"/>
        </w:tabs>
        <w:spacing w:before="120" w:line="240" w:lineRule="auto"/>
        <w:ind w:left="425" w:hanging="425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F00B0">
        <w:rPr>
          <w:rFonts w:ascii="Times New Roman" w:hAnsi="Times New Roman" w:cs="Times New Roman"/>
          <w:sz w:val="24"/>
          <w:szCs w:val="24"/>
        </w:rPr>
        <w:t>Deklaracje zgodności OiB, zgodnie z art. 11 Ustawy z dnia 17 listopada 2006 r. o systemie oceny zgodności wyrobów przeznaczonych na potrzeby obronności i bezpieczeństwa państwa (Dz.U. Nr 235, poz. 1700 z późn. zm.).</w:t>
      </w:r>
    </w:p>
    <w:p w14:paraId="25943C63" w14:textId="77777777" w:rsidR="00CF00B0" w:rsidRPr="00CF00B0" w:rsidRDefault="00CF00B0" w:rsidP="00F65FC7">
      <w:pPr>
        <w:pStyle w:val="Akapitzlist"/>
        <w:numPr>
          <w:ilvl w:val="0"/>
          <w:numId w:val="6"/>
        </w:numPr>
        <w:tabs>
          <w:tab w:val="left" w:pos="426"/>
        </w:tabs>
        <w:spacing w:before="120" w:line="240" w:lineRule="auto"/>
        <w:ind w:left="425" w:hanging="425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F00B0">
        <w:rPr>
          <w:rFonts w:ascii="Times New Roman" w:hAnsi="Times New Roman" w:cs="Times New Roman"/>
          <w:sz w:val="24"/>
          <w:szCs w:val="24"/>
        </w:rPr>
        <w:t>Gwarancje Dostawcy.</w:t>
      </w:r>
    </w:p>
    <w:p w14:paraId="4043404D" w14:textId="77777777" w:rsidR="00825666" w:rsidRDefault="00825666" w:rsidP="00F65FC7">
      <w:pPr>
        <w:tabs>
          <w:tab w:val="left" w:pos="426"/>
        </w:tabs>
        <w:spacing w:before="12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3C2A54F" w14:textId="77777777" w:rsidR="00736F17" w:rsidRDefault="00736F17" w:rsidP="00F65FC7">
      <w:pPr>
        <w:tabs>
          <w:tab w:val="left" w:pos="426"/>
        </w:tabs>
        <w:spacing w:before="12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7D4C7E65" w14:textId="77777777" w:rsidR="00736F17" w:rsidRDefault="00736F17" w:rsidP="00F65FC7">
      <w:pPr>
        <w:tabs>
          <w:tab w:val="left" w:pos="426"/>
        </w:tabs>
        <w:spacing w:before="12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sectPr w:rsidR="00736F17" w:rsidSect="00F65FC7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F3549"/>
    <w:multiLevelType w:val="hybridMultilevel"/>
    <w:tmpl w:val="BD8A01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04EC2"/>
    <w:multiLevelType w:val="hybridMultilevel"/>
    <w:tmpl w:val="51661E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964A50"/>
    <w:multiLevelType w:val="hybridMultilevel"/>
    <w:tmpl w:val="3370A9C2"/>
    <w:lvl w:ilvl="0" w:tplc="6622A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D690B"/>
    <w:multiLevelType w:val="hybridMultilevel"/>
    <w:tmpl w:val="3F14665E"/>
    <w:lvl w:ilvl="0" w:tplc="6622A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D6286"/>
    <w:multiLevelType w:val="hybridMultilevel"/>
    <w:tmpl w:val="00BC68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25EAE"/>
    <w:multiLevelType w:val="hybridMultilevel"/>
    <w:tmpl w:val="00BC68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F85"/>
    <w:rsid w:val="0002369F"/>
    <w:rsid w:val="00060F85"/>
    <w:rsid w:val="00086633"/>
    <w:rsid w:val="000F5A90"/>
    <w:rsid w:val="001368BE"/>
    <w:rsid w:val="00155A99"/>
    <w:rsid w:val="002433A0"/>
    <w:rsid w:val="0028556F"/>
    <w:rsid w:val="002D7303"/>
    <w:rsid w:val="00340B5C"/>
    <w:rsid w:val="003D5545"/>
    <w:rsid w:val="00403491"/>
    <w:rsid w:val="004872B8"/>
    <w:rsid w:val="00664C9F"/>
    <w:rsid w:val="006C6495"/>
    <w:rsid w:val="00736F17"/>
    <w:rsid w:val="00741FAC"/>
    <w:rsid w:val="008149C6"/>
    <w:rsid w:val="00825666"/>
    <w:rsid w:val="00860B4E"/>
    <w:rsid w:val="00861F7D"/>
    <w:rsid w:val="008E324B"/>
    <w:rsid w:val="009C08FD"/>
    <w:rsid w:val="00A422E8"/>
    <w:rsid w:val="00AD1171"/>
    <w:rsid w:val="00B77432"/>
    <w:rsid w:val="00C00594"/>
    <w:rsid w:val="00C0464B"/>
    <w:rsid w:val="00CF00B0"/>
    <w:rsid w:val="00D20604"/>
    <w:rsid w:val="00D2597B"/>
    <w:rsid w:val="00DA1897"/>
    <w:rsid w:val="00DC0F4D"/>
    <w:rsid w:val="00E124E5"/>
    <w:rsid w:val="00E81CEE"/>
    <w:rsid w:val="00EB1241"/>
    <w:rsid w:val="00F2411B"/>
    <w:rsid w:val="00F65FC7"/>
    <w:rsid w:val="00FC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0C817"/>
  <w15:chartTrackingRefBased/>
  <w15:docId w15:val="{DC3B71E0-D602-40DB-B0FF-078FEC5B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0F85"/>
    <w:pPr>
      <w:suppressAutoHyphens/>
      <w:spacing w:after="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7">
    <w:name w:val="Body text (7)_"/>
    <w:link w:val="Bodytext70"/>
    <w:locked/>
    <w:rsid w:val="00060F85"/>
    <w:rPr>
      <w:rFonts w:ascii="Arial" w:hAnsi="Arial"/>
      <w:sz w:val="23"/>
      <w:szCs w:val="23"/>
      <w:shd w:val="clear" w:color="auto" w:fill="FFFFFF"/>
    </w:rPr>
  </w:style>
  <w:style w:type="paragraph" w:customStyle="1" w:styleId="Bodytext70">
    <w:name w:val="Body text (7)"/>
    <w:basedOn w:val="Normalny"/>
    <w:link w:val="Bodytext7"/>
    <w:rsid w:val="00060F85"/>
    <w:pPr>
      <w:shd w:val="clear" w:color="auto" w:fill="FFFFFF"/>
      <w:suppressAutoHyphens w:val="0"/>
      <w:spacing w:before="240" w:after="240" w:line="266" w:lineRule="exact"/>
      <w:ind w:hanging="580"/>
      <w:jc w:val="both"/>
    </w:pPr>
    <w:rPr>
      <w:rFonts w:ascii="Arial" w:eastAsiaTheme="minorHAnsi" w:hAnsi="Arial" w:cstheme="minorBidi"/>
      <w:sz w:val="23"/>
      <w:szCs w:val="23"/>
      <w:lang w:eastAsia="en-US"/>
    </w:rPr>
  </w:style>
  <w:style w:type="table" w:styleId="Tabela-Siatka">
    <w:name w:val="Table Grid"/>
    <w:basedOn w:val="Standardowy"/>
    <w:rsid w:val="00060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5A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34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491"/>
    <w:rPr>
      <w:rFonts w:ascii="Segoe UI" w:eastAsia="Calibri" w:hAnsi="Segoe UI" w:cs="Segoe UI"/>
      <w:sz w:val="18"/>
      <w:szCs w:val="18"/>
      <w:lang w:eastAsia="ar-SA"/>
    </w:rPr>
  </w:style>
  <w:style w:type="character" w:styleId="Hipercze">
    <w:name w:val="Hyperlink"/>
    <w:uiPriority w:val="99"/>
    <w:unhideWhenUsed/>
    <w:rsid w:val="00A42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1150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Jedynak</dc:creator>
  <cp:keywords/>
  <dc:description/>
  <cp:lastModifiedBy>Rafał Bil</cp:lastModifiedBy>
  <cp:revision>6</cp:revision>
  <cp:lastPrinted>2020-02-27T10:54:00Z</cp:lastPrinted>
  <dcterms:created xsi:type="dcterms:W3CDTF">2025-01-23T12:12:00Z</dcterms:created>
  <dcterms:modified xsi:type="dcterms:W3CDTF">2025-01-28T07:44:00Z</dcterms:modified>
</cp:coreProperties>
</file>