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454CBF3A"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przetargu </w:t>
      </w:r>
      <w:r w:rsidR="00A66994">
        <w:rPr>
          <w:rFonts w:cs="Tahoma"/>
          <w:bCs/>
          <w:color w:val="000000"/>
          <w:szCs w:val="20"/>
        </w:rPr>
        <w:t>podstawowego</w:t>
      </w:r>
    </w:p>
    <w:p w14:paraId="27376BE6" w14:textId="313584BA"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A66994">
        <w:rPr>
          <w:rFonts w:cs="Tahoma"/>
          <w:bCs/>
          <w:color w:val="000000"/>
          <w:szCs w:val="20"/>
        </w:rPr>
        <w:t xml:space="preserve">nie </w:t>
      </w:r>
      <w:r>
        <w:rPr>
          <w:rFonts w:cs="Tahoma"/>
          <w:bCs/>
          <w:color w:val="000000"/>
          <w:szCs w:val="20"/>
        </w:rPr>
        <w:t>przekraczającej 140 000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2328C914" w14:textId="6E9A0B3C" w:rsidR="005E2EE3" w:rsidRPr="006273AD" w:rsidRDefault="00A66994">
      <w:pPr>
        <w:shd w:val="clear" w:color="auto" w:fill="FFFFFF"/>
        <w:tabs>
          <w:tab w:val="left" w:pos="9214"/>
        </w:tabs>
        <w:spacing w:after="0" w:line="240" w:lineRule="auto"/>
        <w:ind w:left="360" w:right="6"/>
        <w:rPr>
          <w:rFonts w:cs="Tahoma"/>
          <w:bCs/>
          <w:u w:val="single"/>
        </w:rPr>
      </w:pPr>
      <w:r>
        <w:rPr>
          <w:rFonts w:cs="Tahoma"/>
          <w:b/>
        </w:rPr>
        <w:t xml:space="preserve">Zakup specjalistycznego sprzętu wykorzystywanego w akcjach ratowniczych – </w:t>
      </w:r>
      <w:bookmarkStart w:id="0" w:name="_Hlk136287636"/>
      <w:r>
        <w:rPr>
          <w:rFonts w:cs="Tahoma"/>
          <w:b/>
        </w:rPr>
        <w:t>zakup lekkiego samochodu ratowniczo-gaśniczego na potrzeby Ochotniczej Straży Pożarnej w Olszanicy</w:t>
      </w:r>
      <w:bookmarkEnd w:id="0"/>
      <w:r>
        <w:rPr>
          <w:rFonts w:cs="Tahoma"/>
          <w:b/>
        </w:rPr>
        <w:t xml:space="preserve">. </w:t>
      </w:r>
    </w:p>
    <w:p w14:paraId="6EB6B6FD" w14:textId="132ADE2C" w:rsidR="005E2EE3" w:rsidRPr="007A7BD6" w:rsidRDefault="005E2EE3">
      <w:pPr>
        <w:shd w:val="clear" w:color="auto" w:fill="FFFFFF"/>
        <w:tabs>
          <w:tab w:val="left" w:pos="9214"/>
        </w:tabs>
        <w:spacing w:after="0" w:line="240" w:lineRule="auto"/>
        <w:ind w:right="6"/>
        <w:jc w:val="center"/>
        <w:rPr>
          <w:rFonts w:cs="Tahoma"/>
          <w:bCs/>
        </w:rPr>
      </w:pP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779F8B0F" w14:textId="77777777" w:rsidR="00A66994" w:rsidRDefault="00A66994">
      <w:pPr>
        <w:shd w:val="clear" w:color="auto" w:fill="FFFFFF"/>
        <w:spacing w:after="0" w:line="240" w:lineRule="auto"/>
        <w:ind w:left="4248" w:firstLine="552"/>
        <w:rPr>
          <w:rFonts w:cs="Tahoma"/>
          <w:color w:val="000000"/>
          <w:spacing w:val="-1"/>
          <w:lang w:eastAsia="pl-PL"/>
        </w:rPr>
      </w:pPr>
    </w:p>
    <w:p w14:paraId="1A9724E7" w14:textId="77777777" w:rsidR="00A66994" w:rsidRDefault="00A66994">
      <w:pPr>
        <w:shd w:val="clear" w:color="auto" w:fill="FFFFFF"/>
        <w:spacing w:after="0" w:line="240" w:lineRule="auto"/>
        <w:ind w:left="4248" w:firstLine="552"/>
        <w:rPr>
          <w:rFonts w:cs="Tahoma"/>
          <w:color w:val="000000"/>
          <w:spacing w:val="-1"/>
          <w:lang w:eastAsia="pl-PL"/>
        </w:rPr>
      </w:pPr>
    </w:p>
    <w:p w14:paraId="550A346C" w14:textId="77777777" w:rsidR="00A66994" w:rsidRDefault="00A66994">
      <w:pPr>
        <w:shd w:val="clear" w:color="auto" w:fill="FFFFFF"/>
        <w:spacing w:after="0" w:line="240" w:lineRule="auto"/>
        <w:ind w:left="4248" w:firstLine="552"/>
        <w:rPr>
          <w:rFonts w:cs="Tahoma"/>
          <w:color w:val="000000"/>
          <w:spacing w:val="-1"/>
          <w:lang w:eastAsia="pl-PL"/>
        </w:rPr>
      </w:pPr>
    </w:p>
    <w:p w14:paraId="5CDD2922" w14:textId="77777777" w:rsidR="00A66994" w:rsidRDefault="00A66994">
      <w:pPr>
        <w:shd w:val="clear" w:color="auto" w:fill="FFFFFF"/>
        <w:spacing w:after="0" w:line="240" w:lineRule="auto"/>
        <w:ind w:left="4248" w:firstLine="552"/>
        <w:rPr>
          <w:rFonts w:cs="Tahoma"/>
          <w:color w:val="000000"/>
          <w:spacing w:val="-1"/>
          <w:lang w:eastAsia="pl-PL"/>
        </w:rPr>
      </w:pPr>
    </w:p>
    <w:p w14:paraId="3022696A" w14:textId="378ED024" w:rsidR="005E2EE3" w:rsidRDefault="005E2EE3">
      <w:pPr>
        <w:shd w:val="clear" w:color="auto" w:fill="FFFFFF"/>
        <w:spacing w:after="0" w:line="240" w:lineRule="auto"/>
        <w:ind w:left="4248" w:firstLine="552"/>
        <w:rPr>
          <w:rFonts w:cs="Tahoma"/>
          <w:color w:val="000000"/>
          <w:spacing w:val="-1"/>
          <w:lang w:eastAsia="pl-PL"/>
        </w:rPr>
      </w:pPr>
    </w:p>
    <w:p w14:paraId="7CD3BECE" w14:textId="77777777" w:rsidR="006A7AE9" w:rsidRDefault="006A7AE9">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3C20388D"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r w:rsidR="003F7387">
        <w:rPr>
          <w:rFonts w:cs="Tahoma"/>
          <w:bCs/>
          <w:color w:val="000000"/>
          <w:spacing w:val="-4"/>
        </w:rPr>
        <w:br/>
      </w:r>
    </w:p>
    <w:p w14:paraId="00585F81" w14:textId="39D9FFB7" w:rsidR="003F7387" w:rsidRDefault="003F7387" w:rsidP="003F7387">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 xml:space="preserve">         </w:t>
      </w:r>
      <w:r w:rsidRPr="003F7387">
        <w:rPr>
          <w:rFonts w:cs="Tahoma"/>
          <w:bCs/>
          <w:color w:val="000000"/>
          <w:spacing w:val="-4"/>
        </w:rPr>
        <w:t>OCHOTNICZA STRAŻ POŻARNA W OLSZANICY</w:t>
      </w:r>
      <w:r>
        <w:rPr>
          <w:rFonts w:cs="Tahoma"/>
          <w:bCs/>
          <w:color w:val="000000"/>
          <w:spacing w:val="-4"/>
        </w:rPr>
        <w:t>, Olszanica</w:t>
      </w:r>
      <w:r w:rsidRPr="003F7387">
        <w:rPr>
          <w:rFonts w:cs="Tahoma"/>
          <w:bCs/>
          <w:color w:val="000000"/>
          <w:spacing w:val="-4"/>
        </w:rPr>
        <w:t xml:space="preserve"> 79 A</w:t>
      </w:r>
      <w:r>
        <w:rPr>
          <w:rFonts w:cs="Tahoma"/>
          <w:bCs/>
          <w:color w:val="000000"/>
          <w:spacing w:val="-4"/>
        </w:rPr>
        <w:t xml:space="preserve">, </w:t>
      </w:r>
      <w:r w:rsidRPr="003F7387">
        <w:rPr>
          <w:rFonts w:cs="Tahoma"/>
          <w:bCs/>
          <w:color w:val="000000"/>
          <w:spacing w:val="-4"/>
        </w:rPr>
        <w:t>59-516 OLSZANICA</w:t>
      </w:r>
    </w:p>
    <w:p w14:paraId="1D8EC1F8" w14:textId="77777777" w:rsidR="003F7387" w:rsidRDefault="003F7387">
      <w:pPr>
        <w:shd w:val="clear" w:color="auto" w:fill="FFFFFF"/>
        <w:tabs>
          <w:tab w:val="left" w:pos="0"/>
          <w:tab w:val="left" w:pos="480"/>
          <w:tab w:val="left" w:pos="840"/>
        </w:tabs>
        <w:spacing w:after="0" w:line="240" w:lineRule="auto"/>
        <w:ind w:left="425" w:hanging="425"/>
        <w:rPr>
          <w:rFonts w:cs="Tahoma"/>
          <w:bCs/>
          <w:color w:val="000000"/>
          <w:spacing w:val="-4"/>
        </w:rPr>
      </w:pPr>
    </w:p>
    <w:p w14:paraId="3188ED9C" w14:textId="38544E55"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NIP:</w:t>
      </w:r>
      <w:r w:rsidR="003F7387" w:rsidRPr="003F7387">
        <w:t xml:space="preserve"> </w:t>
      </w:r>
      <w:r w:rsidR="003F7387" w:rsidRPr="003F7387">
        <w:rPr>
          <w:rFonts w:cs="Tahoma"/>
          <w:color w:val="000000"/>
          <w:spacing w:val="-7"/>
        </w:rPr>
        <w:t>6941616802,</w:t>
      </w:r>
      <w:r w:rsidR="003F7387">
        <w:rPr>
          <w:rFonts w:cs="Tahoma"/>
          <w:color w:val="000000"/>
          <w:spacing w:val="-7"/>
        </w:rPr>
        <w:t xml:space="preserve"> </w:t>
      </w:r>
      <w:r w:rsidR="003F7387" w:rsidRPr="003F7387">
        <w:rPr>
          <w:rFonts w:cs="Tahoma"/>
          <w:color w:val="000000"/>
          <w:spacing w:val="-7"/>
        </w:rPr>
        <w:t xml:space="preserve"> REGON:</w:t>
      </w:r>
      <w:r w:rsidR="003F7387">
        <w:rPr>
          <w:rFonts w:cs="Tahoma"/>
          <w:color w:val="000000"/>
          <w:spacing w:val="-7"/>
        </w:rPr>
        <w:t xml:space="preserve"> </w:t>
      </w:r>
      <w:r w:rsidR="003F7387" w:rsidRPr="003F7387">
        <w:rPr>
          <w:rFonts w:cs="Tahoma"/>
          <w:color w:val="000000"/>
          <w:spacing w:val="-7"/>
        </w:rPr>
        <w:t>391068176</w:t>
      </w:r>
    </w:p>
    <w:p w14:paraId="23587D2F" w14:textId="45E8C3AF" w:rsidR="005E2EE3" w:rsidRPr="00A66994" w:rsidRDefault="00926862" w:rsidP="00A66994">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3F7387">
        <w:rPr>
          <w:rFonts w:cs="Tahoma"/>
          <w:bCs/>
          <w:color w:val="000000"/>
        </w:rPr>
        <w:t xml:space="preserve"> 536 001 410</w:t>
      </w:r>
    </w:p>
    <w:p w14:paraId="14C72741" w14:textId="6971F6F8"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Style w:val="czeinternetowe"/>
          <w:rFonts w:cs="Tahoma"/>
          <w:spacing w:val="-2"/>
        </w:rPr>
        <w:t xml:space="preserve"> </w:t>
      </w:r>
      <w:r w:rsidR="00A66994" w:rsidRPr="00A66994">
        <w:rPr>
          <w:rStyle w:val="czeinternetowe"/>
          <w:rFonts w:cs="Tahoma"/>
          <w:spacing w:val="-2"/>
        </w:rPr>
        <w:t>osp.ksrg.olszanica@onet.pl</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23F57945"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9" w:history="1">
        <w:r w:rsidR="00B81410" w:rsidRPr="00D7604F">
          <w:rPr>
            <w:rStyle w:val="Hipercze"/>
            <w:rFonts w:cstheme="minorHAnsi"/>
          </w:rPr>
          <w:t>https://platformazakupowa.pl/</w:t>
        </w:r>
      </w:hyperlink>
      <w:r w:rsidR="00A66994">
        <w:rPr>
          <w:rFonts w:cstheme="minorHAnsi"/>
        </w:rPr>
        <w:t xml:space="preserve"> </w:t>
      </w:r>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0CCCE21F" w14:textId="40BBFEE3" w:rsidR="00B81410" w:rsidRPr="003F7387" w:rsidRDefault="00926862" w:rsidP="003F7387">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heme="minorHAnsi"/>
        </w:rPr>
        <w:tab/>
      </w: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D74A371" w14:textId="45089DBE" w:rsidR="005E2EE3" w:rsidRDefault="003F7387" w:rsidP="003F7387">
      <w:pPr>
        <w:shd w:val="clear" w:color="auto" w:fill="FFFFFF"/>
        <w:tabs>
          <w:tab w:val="left" w:pos="0"/>
        </w:tabs>
        <w:spacing w:after="0" w:line="240" w:lineRule="auto"/>
        <w:ind w:left="425"/>
        <w:rPr>
          <w:rFonts w:cs="Tahoma"/>
        </w:rPr>
      </w:pPr>
      <w:bookmarkStart w:id="2" w:name="_Hlk136288154"/>
      <w:r>
        <w:rPr>
          <w:rFonts w:cs="Tahoma"/>
        </w:rPr>
        <w:t>- Paweł Kalinowski - 536 001 410</w:t>
      </w:r>
      <w:r>
        <w:rPr>
          <w:rFonts w:cs="Tahoma"/>
        </w:rPr>
        <w:br/>
        <w:t xml:space="preserve">- Piotr </w:t>
      </w:r>
      <w:proofErr w:type="spellStart"/>
      <w:r>
        <w:rPr>
          <w:rFonts w:cs="Tahoma"/>
        </w:rPr>
        <w:t>Modras</w:t>
      </w:r>
      <w:proofErr w:type="spellEnd"/>
      <w:r>
        <w:rPr>
          <w:rFonts w:cs="Tahoma"/>
        </w:rPr>
        <w:t xml:space="preserve"> - 695 748 444</w:t>
      </w:r>
    </w:p>
    <w:bookmarkEnd w:id="2"/>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0C47DE1A" w:rsidR="005E2EE3" w:rsidRDefault="003F7387">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 xml:space="preserve">Komunikacja </w:t>
      </w:r>
      <w:r w:rsidR="00926862">
        <w:rPr>
          <w:rFonts w:cstheme="minorHAnsi"/>
        </w:rPr>
        <w:t>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616A19">
      <w:pPr>
        <w:widowControl w:val="0"/>
        <w:numPr>
          <w:ilvl w:val="0"/>
          <w:numId w:val="26"/>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616A19">
      <w:pPr>
        <w:widowControl w:val="0"/>
        <w:numPr>
          <w:ilvl w:val="0"/>
          <w:numId w:val="26"/>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Default="00926862" w:rsidP="00616A19">
      <w:pPr>
        <w:widowControl w:val="0"/>
        <w:numPr>
          <w:ilvl w:val="0"/>
          <w:numId w:val="26"/>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7F510FD9" w14:textId="2188B835" w:rsidR="00165E41" w:rsidRPr="006A7AE9" w:rsidRDefault="00926862" w:rsidP="006535E1">
      <w:pPr>
        <w:pStyle w:val="Akapitzlist"/>
        <w:numPr>
          <w:ilvl w:val="0"/>
          <w:numId w:val="3"/>
        </w:numPr>
        <w:shd w:val="clear" w:color="auto" w:fill="FFFFFF"/>
        <w:tabs>
          <w:tab w:val="left" w:pos="0"/>
          <w:tab w:val="left" w:pos="426"/>
        </w:tabs>
        <w:spacing w:after="0" w:line="240" w:lineRule="auto"/>
        <w:ind w:right="6"/>
        <w:jc w:val="both"/>
        <w:rPr>
          <w:rFonts w:cs="Tahoma"/>
          <w:b/>
          <w:bCs/>
        </w:rPr>
      </w:pPr>
      <w:r w:rsidRPr="003F7387">
        <w:rPr>
          <w:rFonts w:cs="Tahoma"/>
          <w:iCs/>
          <w:color w:val="000000"/>
        </w:rPr>
        <w:t xml:space="preserve">Przedmiotem zamówienia jest </w:t>
      </w:r>
      <w:r w:rsidR="006A7AE9" w:rsidRPr="003F7387">
        <w:rPr>
          <w:rFonts w:cs="Tahoma"/>
          <w:b/>
          <w:bCs/>
        </w:rPr>
        <w:t>dostawa</w:t>
      </w:r>
      <w:r w:rsidR="003F7387" w:rsidRPr="003F7387">
        <w:rPr>
          <w:rFonts w:cs="Tahoma"/>
          <w:b/>
          <w:bCs/>
        </w:rPr>
        <w:t xml:space="preserve"> lekkiego samochodu ratowniczo-gaśniczego na potrzeby Ochotniczej Straży Pożarnej w Olszanicy</w:t>
      </w:r>
      <w:r w:rsidR="003F7387">
        <w:rPr>
          <w:rFonts w:cs="Tahoma"/>
          <w:b/>
          <w:bCs/>
        </w:rPr>
        <w:t>.</w:t>
      </w:r>
    </w:p>
    <w:p w14:paraId="6D60E8F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color w:val="000000"/>
          <w:sz w:val="12"/>
          <w:szCs w:val="12"/>
        </w:rPr>
      </w:pPr>
    </w:p>
    <w:p w14:paraId="39D57E2E"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219AC743" w14:textId="63D9E214" w:rsidR="00930955" w:rsidRDefault="00926862" w:rsidP="007A7BD6">
      <w:pPr>
        <w:pStyle w:val="Akapitzlist"/>
        <w:shd w:val="clear" w:color="auto" w:fill="FFFFFF"/>
        <w:tabs>
          <w:tab w:val="left" w:pos="0"/>
          <w:tab w:val="left" w:pos="426"/>
        </w:tabs>
        <w:spacing w:after="0" w:line="240" w:lineRule="auto"/>
        <w:ind w:left="360" w:right="6"/>
        <w:jc w:val="both"/>
        <w:rPr>
          <w:rFonts w:cs="Tahoma"/>
          <w:iCs/>
          <w:color w:val="000000"/>
        </w:rPr>
      </w:pPr>
      <w:r>
        <w:rPr>
          <w:rFonts w:cs="Tahoma"/>
          <w:bCs/>
          <w:color w:val="000000"/>
        </w:rPr>
        <w:t>34144200-0 Pojazdy służb ratowniczych,</w:t>
      </w:r>
      <w:r>
        <w:rPr>
          <w:rFonts w:cs="Tahoma"/>
          <w:color w:val="000000"/>
        </w:rPr>
        <w:t xml:space="preserve"> </w:t>
      </w:r>
      <w:r>
        <w:rPr>
          <w:rFonts w:cs="Tahoma"/>
          <w:iCs/>
          <w:color w:val="000000"/>
        </w:rPr>
        <w:t>34144210-3 Wozy strażackie</w:t>
      </w:r>
    </w:p>
    <w:p w14:paraId="7CE305E8" w14:textId="77777777" w:rsidR="00F6710C" w:rsidRPr="00355181" w:rsidRDefault="00F6710C"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165E41">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165E41">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165E41">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Default="00355181" w:rsidP="00165E41">
      <w:pPr>
        <w:pStyle w:val="Akapitzlist"/>
        <w:shd w:val="clear" w:color="auto" w:fill="FFFFFF"/>
        <w:tabs>
          <w:tab w:val="left" w:pos="0"/>
        </w:tabs>
        <w:spacing w:after="0" w:line="240" w:lineRule="auto"/>
        <w:jc w:val="both"/>
        <w:rPr>
          <w:rFonts w:cs="Tahoma"/>
          <w:iCs/>
          <w:color w:val="000000"/>
          <w:spacing w:val="-1"/>
        </w:rPr>
      </w:pPr>
    </w:p>
    <w:p w14:paraId="626EBD5A" w14:textId="0BC3804A" w:rsidR="005E2EE3" w:rsidRDefault="00F6710C" w:rsidP="00165E41">
      <w:pPr>
        <w:pStyle w:val="Akapitzlist"/>
        <w:numPr>
          <w:ilvl w:val="0"/>
          <w:numId w:val="3"/>
        </w:numPr>
        <w:spacing w:after="0" w:line="240" w:lineRule="auto"/>
        <w:jc w:val="both"/>
      </w:pPr>
      <w:r w:rsidRPr="00F6710C">
        <w:t xml:space="preserve">Szczegółowy opis przedmiotu zamówienia zawiera odpowiednio </w:t>
      </w:r>
      <w:r w:rsidR="00F64C8F">
        <w:t>OPZ</w:t>
      </w:r>
      <w:r w:rsidRPr="00F6710C">
        <w:t xml:space="preserve"> - Specyfikacje techniczne, a szczegółowe warunki realizacji zał. nr </w:t>
      </w:r>
      <w:r w:rsidR="00F64C8F">
        <w:t>2</w:t>
      </w:r>
      <w:r w:rsidRPr="00F6710C">
        <w:t xml:space="preserve"> do SWZ - Projekt umowy.</w:t>
      </w:r>
    </w:p>
    <w:p w14:paraId="4D630A53" w14:textId="77777777" w:rsidR="005E2EE3" w:rsidRDefault="00926862" w:rsidP="00165E41">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3" w:name="_Hlk73691068"/>
      <w:r>
        <w:t xml:space="preserve">oceny i specyfikacje techniczne </w:t>
      </w:r>
      <w:bookmarkEnd w:id="3"/>
      <w:r>
        <w:t xml:space="preserve">mają charakter przykładowy, a ich wskazanie ma na celu określenie oczekiwanego standardu, przy czym Zamawiający dopuszcza składanie </w:t>
      </w:r>
      <w:r>
        <w:lastRenderedPageBreak/>
        <w:t xml:space="preserve">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w:t>
      </w:r>
      <w:proofErr w:type="spellStart"/>
      <w:r>
        <w:t>przedmioto-wych</w:t>
      </w:r>
      <w:proofErr w:type="spellEnd"/>
      <w:r>
        <w:t xml:space="preserve">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56B61114" w:rsidR="005E2EE3" w:rsidRDefault="00926862">
      <w:pPr>
        <w:pStyle w:val="Akapitzlist"/>
        <w:numPr>
          <w:ilvl w:val="0"/>
          <w:numId w:val="3"/>
        </w:numPr>
        <w:spacing w:after="0" w:line="240" w:lineRule="auto"/>
        <w:ind w:left="357" w:hanging="357"/>
        <w:jc w:val="both"/>
      </w:pPr>
      <w:r>
        <w:t xml:space="preserve">W przypadku, gdy Wykonawca zaproponuje produkt równoważny, informacja o tym musi znaleźć się w ofercie (w załączonej do Formularza ofertowego - specyfikacji technicznej po uzupełnieniu kolumny nr 3 przez Wykonawcę - Zał. nr </w:t>
      </w:r>
      <w:r w:rsidR="00EC00BE">
        <w:t>3</w:t>
      </w:r>
      <w:r>
        <w:t xml:space="preserve">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467156E0" w:rsidR="005E2EE3" w:rsidRPr="00212CC6" w:rsidRDefault="00926862" w:rsidP="00212CC6">
      <w:pPr>
        <w:spacing w:after="0" w:line="240" w:lineRule="auto"/>
        <w:jc w:val="both"/>
      </w:pPr>
      <w:r w:rsidRPr="009458DB">
        <w:t xml:space="preserve">Zamawiający </w:t>
      </w:r>
      <w:r w:rsidR="00212CC6" w:rsidRPr="009458DB">
        <w:t xml:space="preserve">nie </w:t>
      </w:r>
      <w:r w:rsidRPr="009458DB">
        <w:t>żąda, przedmiotowych środków dowodowych</w:t>
      </w:r>
      <w:r w:rsidR="00212CC6" w:rsidRPr="009458DB">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146BE195" w14:textId="77FC31D0" w:rsidR="00F6710C" w:rsidRDefault="00F6710C" w:rsidP="00616A19">
      <w:pPr>
        <w:pStyle w:val="Tekstpodstawowy"/>
        <w:numPr>
          <w:ilvl w:val="0"/>
          <w:numId w:val="52"/>
        </w:numPr>
        <w:rPr>
          <w:rFonts w:ascii="Calibri" w:hAnsi="Calibri" w:cs="Tahoma"/>
          <w:bCs/>
          <w:sz w:val="22"/>
          <w:szCs w:val="22"/>
        </w:rPr>
      </w:pPr>
      <w:r>
        <w:rPr>
          <w:rFonts w:ascii="Calibri" w:hAnsi="Calibri" w:cs="Tahoma"/>
          <w:bCs/>
          <w:sz w:val="22"/>
          <w:szCs w:val="22"/>
        </w:rPr>
        <w:t>Zamawiający nie wymaga i nie dopuszcza składania ofert wariantowych</w:t>
      </w:r>
      <w:r w:rsidR="00F64C8F">
        <w:rPr>
          <w:rFonts w:ascii="Calibri" w:hAnsi="Calibri" w:cs="Tahoma"/>
          <w:bCs/>
          <w:sz w:val="22"/>
          <w:szCs w:val="22"/>
        </w:rPr>
        <w:t xml:space="preserve"> oraz </w:t>
      </w:r>
      <w:r w:rsidR="00EC00BE">
        <w:rPr>
          <w:rFonts w:ascii="Calibri" w:hAnsi="Calibri" w:cs="Tahoma"/>
          <w:bCs/>
          <w:sz w:val="22"/>
          <w:szCs w:val="22"/>
        </w:rPr>
        <w:t>częściowych</w:t>
      </w:r>
      <w:r>
        <w:rPr>
          <w:rFonts w:ascii="Calibri" w:hAnsi="Calibri" w:cs="Tahoma"/>
          <w:bCs/>
          <w:sz w:val="22"/>
          <w:szCs w:val="22"/>
        </w:rPr>
        <w:t>.</w:t>
      </w:r>
    </w:p>
    <w:p w14:paraId="7D0D1A6A" w14:textId="44052511" w:rsidR="005E2EE3" w:rsidRDefault="005E2EE3" w:rsidP="00F6710C">
      <w:pPr>
        <w:pStyle w:val="Tekstpodstawowy"/>
        <w:ind w:left="360"/>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7781B159" w:rsidR="005E2EE3" w:rsidRPr="00897229" w:rsidRDefault="00897229">
      <w:pPr>
        <w:pStyle w:val="Tekstpodstawowy"/>
        <w:ind w:left="22" w:hanging="22"/>
        <w:jc w:val="both"/>
        <w:rPr>
          <w:rFonts w:asciiTheme="minorHAnsi" w:hAnsiTheme="minorHAnsi" w:cs="Tahoma"/>
          <w:sz w:val="22"/>
          <w:szCs w:val="22"/>
        </w:rPr>
      </w:pPr>
      <w:r w:rsidRPr="009458DB">
        <w:rPr>
          <w:rFonts w:asciiTheme="minorHAnsi" w:hAnsiTheme="minorHAnsi" w:cs="Tahoma"/>
          <w:sz w:val="22"/>
          <w:szCs w:val="22"/>
        </w:rPr>
        <w:t>Wykonawca zobowiązuje się wydać przedmiot umowy w terminie do</w:t>
      </w:r>
      <w:r w:rsidR="00C70D5E">
        <w:rPr>
          <w:rFonts w:asciiTheme="minorHAnsi" w:hAnsiTheme="minorHAnsi" w:cs="Tahoma"/>
          <w:sz w:val="22"/>
          <w:szCs w:val="22"/>
        </w:rPr>
        <w:t xml:space="preserve"> 4 miesięcy od dnia podpisania umowy.</w:t>
      </w:r>
    </w:p>
    <w:p w14:paraId="29A28F11" w14:textId="6E93AE41" w:rsidR="00773108" w:rsidRDefault="00773108">
      <w:pPr>
        <w:pStyle w:val="Tekstpodstawowy"/>
        <w:ind w:left="22" w:hanging="22"/>
        <w:jc w:val="both"/>
        <w:rPr>
          <w:rFonts w:asciiTheme="minorHAnsi" w:hAnsiTheme="minorHAnsi" w:cs="Tahoma"/>
          <w:b/>
          <w:bCs/>
          <w:sz w:val="22"/>
          <w:szCs w:val="22"/>
          <w:u w:val="single"/>
        </w:rPr>
      </w:pPr>
    </w:p>
    <w:p w14:paraId="3290E415" w14:textId="77777777" w:rsidR="009458DB" w:rsidRDefault="009458DB">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616A19">
      <w:pPr>
        <w:pStyle w:val="Tekstpodstawowy"/>
        <w:numPr>
          <w:ilvl w:val="0"/>
          <w:numId w:val="22"/>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7B33A265" w14:textId="2450B250" w:rsidR="00337A91" w:rsidRPr="00337A91" w:rsidRDefault="00337A91" w:rsidP="00616A19">
      <w:pPr>
        <w:numPr>
          <w:ilvl w:val="0"/>
          <w:numId w:val="37"/>
        </w:numPr>
        <w:spacing w:after="0" w:line="240" w:lineRule="auto"/>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w:t>
      </w:r>
    </w:p>
    <w:p w14:paraId="06E9FB40" w14:textId="77777777" w:rsidR="00337A91" w:rsidRPr="00684EE6" w:rsidRDefault="00337A91" w:rsidP="00616A19">
      <w:pPr>
        <w:numPr>
          <w:ilvl w:val="0"/>
          <w:numId w:val="37"/>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616A19">
      <w:pPr>
        <w:pStyle w:val="Akapitzlist"/>
        <w:numPr>
          <w:ilvl w:val="0"/>
          <w:numId w:val="39"/>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77777777" w:rsidR="00337A91" w:rsidRPr="00E55CB6" w:rsidRDefault="00337A91" w:rsidP="00616A19">
      <w:pPr>
        <w:pStyle w:val="Akapitzlist"/>
        <w:numPr>
          <w:ilvl w:val="0"/>
          <w:numId w:val="3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 xml:space="preserve">w stosunku do którego otwarto likwidację, ogłoszono upadłość, którego aktywami zarządza likwidator lub sąd, zawarł układ z wierzycielami, którego działalność gospodarcza jest zawieszona albo znajduje się on w innej </w:t>
      </w:r>
      <w:r w:rsidRPr="00C73492">
        <w:rPr>
          <w:rFonts w:eastAsia="Arial" w:cs="Arial"/>
        </w:rPr>
        <w:lastRenderedPageBreak/>
        <w:t>tego rodzaju sytuacji wynikającej z podobnej procedury przewidzianej w przepisach miejsca wszczęcia tej procedury</w:t>
      </w:r>
      <w:r w:rsidRPr="00684EE6">
        <w:rPr>
          <w:rFonts w:eastAsia="Arial" w:cs="Arial"/>
          <w:sz w:val="14"/>
          <w:szCs w:val="14"/>
        </w:rPr>
        <w:t>.</w:t>
      </w:r>
      <w:r>
        <w:rPr>
          <w:rFonts w:eastAsia="Arial" w:cs="Arial"/>
        </w:rPr>
        <w:t xml:space="preserve"> </w:t>
      </w:r>
    </w:p>
    <w:p w14:paraId="62B5B6BD" w14:textId="77777777" w:rsidR="00337A91" w:rsidRDefault="00337A91" w:rsidP="00616A19">
      <w:pPr>
        <w:numPr>
          <w:ilvl w:val="0"/>
          <w:numId w:val="37"/>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(Dz.U.2022.835), </w:t>
      </w:r>
      <w:proofErr w:type="spellStart"/>
      <w:r>
        <w:rPr>
          <w:rFonts w:asciiTheme="minorHAnsi" w:hAnsiTheme="minorHAnsi"/>
        </w:rPr>
        <w:t>tj</w:t>
      </w:r>
      <w:proofErr w:type="spellEnd"/>
      <w:r>
        <w:rPr>
          <w:rFonts w:asciiTheme="minorHAnsi" w:hAnsiTheme="minorHAnsi"/>
        </w:rPr>
        <w:t>:</w:t>
      </w:r>
    </w:p>
    <w:p w14:paraId="7030586F" w14:textId="77777777" w:rsidR="00337A91" w:rsidRPr="00FA4090" w:rsidRDefault="00337A91" w:rsidP="00616A19">
      <w:pPr>
        <w:pStyle w:val="Akapitzlist"/>
        <w:numPr>
          <w:ilvl w:val="0"/>
          <w:numId w:val="38"/>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09BD8A1F" w14:textId="77777777" w:rsidR="00337A91" w:rsidRPr="00FA4090" w:rsidRDefault="00337A91" w:rsidP="00616A19">
      <w:pPr>
        <w:pStyle w:val="Akapitzlist"/>
        <w:numPr>
          <w:ilvl w:val="0"/>
          <w:numId w:val="38"/>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7687B09" w14:textId="77777777" w:rsidR="00337A91" w:rsidRDefault="00337A91" w:rsidP="00616A19">
      <w:pPr>
        <w:pStyle w:val="Akapitzlist"/>
        <w:numPr>
          <w:ilvl w:val="0"/>
          <w:numId w:val="38"/>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0E44F5D1" w14:textId="77777777" w:rsidR="00337A91" w:rsidRPr="00AF7E56" w:rsidRDefault="00337A91" w:rsidP="00616A19">
      <w:pPr>
        <w:pStyle w:val="Akapitzlist"/>
        <w:numPr>
          <w:ilvl w:val="0"/>
          <w:numId w:val="37"/>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138A1A"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1) obywateli rosyjskich lub osób fizycznych lub prawnych, podmiotów lub organów z siedzibą w Rosji;</w:t>
      </w:r>
    </w:p>
    <w:p w14:paraId="7EA5EB79"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2) osób prawnych, podmiotów lub organów, do których prawa własności bezpośrednio lub pośrednio w ponad 50 % należą do podmiotu, o którym mowa w lit. a) niniejszego ustępu; lub</w:t>
      </w:r>
    </w:p>
    <w:p w14:paraId="3E476DAE"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3) 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lastRenderedPageBreak/>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616A19">
      <w:pPr>
        <w:pStyle w:val="Akapitzlist"/>
        <w:numPr>
          <w:ilvl w:val="0"/>
          <w:numId w:val="28"/>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616A19">
      <w:pPr>
        <w:pStyle w:val="Akapitzlist"/>
        <w:numPr>
          <w:ilvl w:val="0"/>
          <w:numId w:val="28"/>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616A19">
      <w:pPr>
        <w:pStyle w:val="Akapitzlist"/>
        <w:numPr>
          <w:ilvl w:val="0"/>
          <w:numId w:val="28"/>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asciiTheme="minorHAnsi" w:hAnsiTheme="minorHAnsi"/>
        </w:rPr>
      </w:pPr>
      <w:bookmarkStart w:id="4" w:name="_gjdgxs"/>
      <w:bookmarkEnd w:id="4"/>
      <w:r>
        <w:rPr>
          <w:rFonts w:eastAsia="Arial" w:cs="Arial"/>
        </w:rPr>
        <w:tab/>
        <w:t>Zamawiający nie wyznacza szczegółowego warunku w tym zakresie.</w:t>
      </w:r>
    </w:p>
    <w:p w14:paraId="2D1979A4" w14:textId="77777777" w:rsidR="005E2EE3" w:rsidRDefault="00926862" w:rsidP="00616A19">
      <w:pPr>
        <w:pStyle w:val="Akapitzlist"/>
        <w:numPr>
          <w:ilvl w:val="0"/>
          <w:numId w:val="28"/>
        </w:numPr>
        <w:tabs>
          <w:tab w:val="left" w:pos="709"/>
        </w:tabs>
        <w:spacing w:after="0" w:line="240" w:lineRule="auto"/>
        <w:jc w:val="both"/>
        <w:rPr>
          <w:rFonts w:asciiTheme="minorHAnsi" w:hAnsiTheme="minorHAnsi"/>
        </w:rPr>
      </w:pPr>
      <w:r>
        <w:rPr>
          <w:rFonts w:eastAsia="Arial" w:cs="Arial"/>
          <w:b/>
          <w:color w:val="000000"/>
          <w:shd w:val="clear" w:color="auto" w:fill="FFFFFF"/>
        </w:rPr>
        <w:t xml:space="preserve">zdolności technicznej lub zawodowej </w:t>
      </w:r>
      <w:r>
        <w:rPr>
          <w:rFonts w:eastAsia="Arial" w:cs="Arial"/>
          <w:bCs/>
          <w:color w:val="000000"/>
          <w:shd w:val="clear" w:color="auto" w:fill="FFFFFF"/>
        </w:rPr>
        <w:t xml:space="preserve">– </w:t>
      </w:r>
    </w:p>
    <w:p w14:paraId="15D44BCE" w14:textId="55943331" w:rsidR="009458DB" w:rsidRDefault="009458DB">
      <w:pPr>
        <w:pStyle w:val="Akapitzlist"/>
        <w:tabs>
          <w:tab w:val="left" w:pos="709"/>
        </w:tabs>
        <w:spacing w:after="0" w:line="240" w:lineRule="auto"/>
        <w:jc w:val="both"/>
        <w:rPr>
          <w:rFonts w:asciiTheme="minorHAnsi" w:hAnsiTheme="minorHAnsi"/>
          <w:highlight w:val="yellow"/>
        </w:rPr>
      </w:pPr>
      <w:r w:rsidRPr="009458DB">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616A19">
      <w:pPr>
        <w:pStyle w:val="Tekstpodstawowy"/>
        <w:numPr>
          <w:ilvl w:val="0"/>
          <w:numId w:val="22"/>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616A19">
      <w:pPr>
        <w:pStyle w:val="Tekstpodstawowy"/>
        <w:numPr>
          <w:ilvl w:val="0"/>
          <w:numId w:val="29"/>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616A19">
      <w:pPr>
        <w:pStyle w:val="Tekstpodstawowy"/>
        <w:numPr>
          <w:ilvl w:val="0"/>
          <w:numId w:val="29"/>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616A19">
      <w:pPr>
        <w:pStyle w:val="Tekstpodstawowy"/>
        <w:numPr>
          <w:ilvl w:val="0"/>
          <w:numId w:val="29"/>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616A19">
      <w:pPr>
        <w:pStyle w:val="Tekstpodstawowy"/>
        <w:numPr>
          <w:ilvl w:val="0"/>
          <w:numId w:val="22"/>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0F0B779A" w14:textId="77777777" w:rsidR="00F64C8F" w:rsidRDefault="00F64C8F">
      <w:pPr>
        <w:pStyle w:val="Tekstpodstawowy"/>
        <w:ind w:right="-284"/>
        <w:jc w:val="both"/>
        <w:rPr>
          <w:rFonts w:ascii="Calibri" w:hAnsi="Calibri" w:cs="Tahoma"/>
          <w:sz w:val="22"/>
          <w:szCs w:val="22"/>
        </w:rPr>
      </w:pPr>
    </w:p>
    <w:p w14:paraId="5750B198" w14:textId="77777777" w:rsidR="00F64C8F" w:rsidRDefault="00F64C8F">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616A19">
      <w:pPr>
        <w:pStyle w:val="Akapitzlist"/>
        <w:numPr>
          <w:ilvl w:val="0"/>
          <w:numId w:val="20"/>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616A19">
      <w:pPr>
        <w:pStyle w:val="Akapitzlist"/>
        <w:numPr>
          <w:ilvl w:val="0"/>
          <w:numId w:val="18"/>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616A19">
      <w:pPr>
        <w:pStyle w:val="Akapitzlist"/>
        <w:numPr>
          <w:ilvl w:val="0"/>
          <w:numId w:val="18"/>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616A19">
      <w:pPr>
        <w:pStyle w:val="Akapitzlist"/>
        <w:numPr>
          <w:ilvl w:val="0"/>
          <w:numId w:val="18"/>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E3A1830" w:rsidR="005E2EE3" w:rsidRDefault="005E2EE3" w:rsidP="00EC00BE">
      <w:pPr>
        <w:pStyle w:val="Akapitzlist"/>
        <w:spacing w:after="0" w:line="240" w:lineRule="auto"/>
        <w:ind w:left="360"/>
        <w:jc w:val="both"/>
        <w:rPr>
          <w:rFonts w:asciiTheme="minorHAnsi" w:eastAsia="Times New Roman" w:hAnsiTheme="minorHAnsi" w:cs="Tahoma"/>
          <w:lang w:eastAsia="pl-PL"/>
        </w:rPr>
      </w:pPr>
    </w:p>
    <w:p w14:paraId="2B07F40B" w14:textId="77777777" w:rsidR="005E2EE3" w:rsidRDefault="00926862" w:rsidP="00616A19">
      <w:pPr>
        <w:pStyle w:val="Akapitzlist"/>
        <w:numPr>
          <w:ilvl w:val="0"/>
          <w:numId w:val="18"/>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3CF92331" w14:textId="77777777" w:rsidR="005E2EE3" w:rsidRDefault="005E2EE3" w:rsidP="005F40E5">
      <w:pPr>
        <w:pStyle w:val="Tekstpodstawowy2"/>
        <w:tabs>
          <w:tab w:val="left" w:pos="0"/>
        </w:tabs>
        <w:spacing w:after="0" w:line="240" w:lineRule="auto"/>
        <w:jc w:val="both"/>
        <w:rPr>
          <w:rFonts w:asciiTheme="minorHAnsi" w:hAnsiTheme="minorHAnsi" w:cs="Tahoma"/>
          <w:sz w:val="16"/>
          <w:szCs w:val="22"/>
        </w:rPr>
      </w:pPr>
    </w:p>
    <w:p w14:paraId="3CC7DC47" w14:textId="77777777" w:rsidR="005E2EE3" w:rsidRDefault="00926862" w:rsidP="00616A19">
      <w:pPr>
        <w:pStyle w:val="Akapitzlist"/>
        <w:numPr>
          <w:ilvl w:val="0"/>
          <w:numId w:val="20"/>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616A19">
      <w:pPr>
        <w:pStyle w:val="Akapitzlist"/>
        <w:numPr>
          <w:ilvl w:val="0"/>
          <w:numId w:val="19"/>
        </w:numPr>
        <w:spacing w:after="0" w:line="240" w:lineRule="auto"/>
        <w:jc w:val="both"/>
        <w:rPr>
          <w:rFonts w:asciiTheme="minorHAnsi" w:hAnsiTheme="minorHAnsi"/>
        </w:rPr>
      </w:pPr>
      <w:bookmarkStart w:id="6" w:name="_Hlk72741627"/>
      <w:r>
        <w:rPr>
          <w:rFonts w:asciiTheme="minorHAnsi" w:hAnsiTheme="minorHAnsi"/>
        </w:rPr>
        <w:t xml:space="preserve">w ust. 3 pkt 1) </w:t>
      </w:r>
      <w:bookmarkEnd w:id="6"/>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616A19">
      <w:pPr>
        <w:pStyle w:val="Akapitzlist"/>
        <w:numPr>
          <w:ilvl w:val="0"/>
          <w:numId w:val="19"/>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616A19">
      <w:pPr>
        <w:pStyle w:val="Akapitzlist"/>
        <w:numPr>
          <w:ilvl w:val="0"/>
          <w:numId w:val="31"/>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616A19">
      <w:pPr>
        <w:pStyle w:val="Akapitzlist"/>
        <w:numPr>
          <w:ilvl w:val="0"/>
          <w:numId w:val="31"/>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77777777" w:rsidR="005E2EE3" w:rsidRDefault="00926862" w:rsidP="00616A19">
      <w:pPr>
        <w:pStyle w:val="Akapitzlist"/>
        <w:numPr>
          <w:ilvl w:val="0"/>
          <w:numId w:val="19"/>
        </w:numPr>
        <w:spacing w:after="0" w:line="240" w:lineRule="auto"/>
        <w:jc w:val="both"/>
        <w:rPr>
          <w:rFonts w:asciiTheme="minorHAnsi" w:hAnsiTheme="minorHAnsi"/>
        </w:rPr>
      </w:pPr>
      <w:r>
        <w:rPr>
          <w:rFonts w:asciiTheme="minorHAnsi" w:hAnsiTheme="minorHAnsi"/>
        </w:rPr>
        <w:t xml:space="preserve">jeżeli w kraju, w którym Wykonawca ma siedzibę lub miejsce zamieszkania nie wydaje się dokumentów, o których mowa w pkt. 2) lub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Pr>
          <w:rFonts w:asciiTheme="minorHAnsi" w:hAnsiTheme="minorHAnsi"/>
        </w:rPr>
        <w:lastRenderedPageBreak/>
        <w:t>samorządu zawodowego lub gospodarczego, właściwym ze względu na siedzibę lub miejsce zamieszkania Wykonawcy. Terminy określone w pkt. 1) i 2) stosuje się.</w:t>
      </w:r>
    </w:p>
    <w:p w14:paraId="3F78E2D8" w14:textId="77777777" w:rsidR="005E2EE3" w:rsidRDefault="00926862" w:rsidP="00616A19">
      <w:pPr>
        <w:pStyle w:val="Akapitzlist"/>
        <w:numPr>
          <w:ilvl w:val="0"/>
          <w:numId w:val="20"/>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616A19">
      <w:pPr>
        <w:pStyle w:val="Akapitzlist"/>
        <w:numPr>
          <w:ilvl w:val="0"/>
          <w:numId w:val="20"/>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528D6DD4" w:rsidR="005E2EE3" w:rsidRDefault="00926862" w:rsidP="00616A19">
      <w:pPr>
        <w:pStyle w:val="Akapitzlist"/>
        <w:numPr>
          <w:ilvl w:val="0"/>
          <w:numId w:val="20"/>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w:t>
      </w:r>
      <w:r w:rsidR="00A41A26">
        <w:rPr>
          <w:rFonts w:asciiTheme="minorHAnsi" w:hAnsiTheme="minorHAnsi"/>
        </w:rPr>
        <w:t>,</w:t>
      </w:r>
      <w:r>
        <w:rPr>
          <w:rFonts w:asciiTheme="minorHAnsi" w:hAnsiTheme="minorHAnsi"/>
        </w:rPr>
        <w:t xml:space="preserve"> tj. na potwierdzenie braku podstaw do wykluczenia, składa każdy z Wykonawców występujących wspólnie.</w:t>
      </w:r>
    </w:p>
    <w:p w14:paraId="189F4A60" w14:textId="035EC25E" w:rsidR="005E2EE3" w:rsidRDefault="00926862" w:rsidP="00616A19">
      <w:pPr>
        <w:pStyle w:val="Akapitzlist"/>
        <w:numPr>
          <w:ilvl w:val="0"/>
          <w:numId w:val="20"/>
        </w:numPr>
        <w:spacing w:after="0" w:line="240" w:lineRule="auto"/>
        <w:ind w:left="357" w:hanging="357"/>
        <w:jc w:val="both"/>
        <w:rPr>
          <w:rFonts w:asciiTheme="minorHAnsi" w:hAnsiTheme="minorHAnsi"/>
        </w:rPr>
      </w:pPr>
      <w:r>
        <w:rPr>
          <w:rFonts w:asciiTheme="minorHAnsi" w:hAnsiTheme="minorHAnsi"/>
        </w:rPr>
        <w:t>Jeżeli Wykonawca powołuje się na doświadczenie w realizacji dostaw wykonywanych wspólnie z innymi Wykonawcami, wykaz wykonanych dostaw, określony w rozdz. IX ust. 3 SWZ, dotyczy dostaw, w których wykonaniu Wykonawca ten bezpośrednio uczestniczył, a w przypadku świadczeń powtarzających się lub ciągłych, w których wykonywaniu bezpośrednio uczestniczył lub uczestniczy.</w:t>
      </w:r>
    </w:p>
    <w:p w14:paraId="31F4F1FC" w14:textId="43D51FA3" w:rsidR="005E2EE3" w:rsidRPr="00337A91" w:rsidRDefault="00337A91" w:rsidP="00616A19">
      <w:pPr>
        <w:pStyle w:val="Akapitzlist"/>
        <w:numPr>
          <w:ilvl w:val="0"/>
          <w:numId w:val="20"/>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Wykonawca składa podmiotowe środki dowodowe wymienione w ust. 3 pkt. 1) i 3)-</w:t>
      </w:r>
      <w:r w:rsidR="00EA4FC5">
        <w:rPr>
          <w:rFonts w:asciiTheme="minorHAnsi" w:hAnsiTheme="minorHAnsi"/>
        </w:rPr>
        <w:t>6</w:t>
      </w:r>
      <w:r w:rsidRPr="00337A91">
        <w:rPr>
          <w:rFonts w:asciiTheme="minorHAnsi" w:hAnsiTheme="minorHAnsi"/>
        </w:rPr>
        <w:t xml:space="preserve">), tj. na potwierdzenie braku podstaw do wykluczenia, w odniesieniu do każdego z tych podmiotów. </w:t>
      </w:r>
    </w:p>
    <w:p w14:paraId="1CF4115D" w14:textId="77777777" w:rsidR="005E2EE3" w:rsidRDefault="00926862" w:rsidP="00616A19">
      <w:pPr>
        <w:pStyle w:val="Akapitzlist"/>
        <w:numPr>
          <w:ilvl w:val="0"/>
          <w:numId w:val="20"/>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616A19">
      <w:pPr>
        <w:pStyle w:val="Akapitzlist"/>
        <w:numPr>
          <w:ilvl w:val="0"/>
          <w:numId w:val="20"/>
        </w:numPr>
        <w:spacing w:after="0" w:line="240" w:lineRule="auto"/>
        <w:jc w:val="both"/>
        <w:rPr>
          <w:rFonts w:asciiTheme="minorHAnsi" w:hAnsiTheme="minorHAnsi"/>
        </w:rPr>
      </w:pPr>
      <w:bookmarkStart w:id="7" w:name="_Hlk78804587"/>
      <w:bookmarkEnd w:id="7"/>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6E17C3CF" w14:textId="77777777"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organizacyjnych sporządzania, wysyłania i odbierania korespondencji elektronicznej</w:t>
      </w:r>
    </w:p>
    <w:p w14:paraId="51C63D6D" w14:textId="77777777" w:rsidR="00164429" w:rsidRPr="00F64C8F" w:rsidRDefault="00164429" w:rsidP="00616A19">
      <w:pPr>
        <w:pStyle w:val="Akapitzlist"/>
        <w:numPr>
          <w:ilvl w:val="0"/>
          <w:numId w:val="40"/>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11CF8B61" w14:textId="77777777" w:rsidR="00F64C8F" w:rsidRPr="00F64C8F" w:rsidRDefault="00F64C8F" w:rsidP="00F64C8F">
      <w:pPr>
        <w:pStyle w:val="Akapitzlist"/>
        <w:spacing w:after="0" w:line="240" w:lineRule="auto"/>
        <w:ind w:left="360"/>
        <w:jc w:val="both"/>
        <w:rPr>
          <w:rFonts w:asciiTheme="minorHAnsi" w:hAnsiTheme="minorHAnsi"/>
        </w:rPr>
      </w:pPr>
      <w:r w:rsidRPr="00F64C8F">
        <w:rPr>
          <w:rFonts w:asciiTheme="minorHAnsi" w:hAnsiTheme="minorHAnsi"/>
        </w:rPr>
        <w:t>- Paweł Kalinowski - 536 001 410</w:t>
      </w:r>
    </w:p>
    <w:p w14:paraId="17AC3264" w14:textId="6222B45F" w:rsidR="00F64C8F" w:rsidRPr="00164429" w:rsidRDefault="00F64C8F" w:rsidP="00F64C8F">
      <w:pPr>
        <w:pStyle w:val="Akapitzlist"/>
        <w:spacing w:after="0" w:line="240" w:lineRule="auto"/>
        <w:ind w:left="360"/>
        <w:jc w:val="both"/>
        <w:rPr>
          <w:rFonts w:asciiTheme="minorHAnsi" w:hAnsiTheme="minorHAnsi"/>
        </w:rPr>
      </w:pPr>
      <w:r w:rsidRPr="00F64C8F">
        <w:rPr>
          <w:rFonts w:asciiTheme="minorHAnsi" w:hAnsiTheme="minorHAnsi"/>
        </w:rPr>
        <w:t xml:space="preserve">- Piotr </w:t>
      </w:r>
      <w:proofErr w:type="spellStart"/>
      <w:r w:rsidRPr="00F64C8F">
        <w:rPr>
          <w:rFonts w:asciiTheme="minorHAnsi" w:hAnsiTheme="minorHAnsi"/>
        </w:rPr>
        <w:t>Modras</w:t>
      </w:r>
      <w:proofErr w:type="spellEnd"/>
      <w:r w:rsidRPr="00F64C8F">
        <w:rPr>
          <w:rFonts w:asciiTheme="minorHAnsi" w:hAnsiTheme="minorHAnsi"/>
        </w:rPr>
        <w:t xml:space="preserve"> - 695 748 444</w:t>
      </w:r>
    </w:p>
    <w:p w14:paraId="26CAD59F" w14:textId="1A59A952" w:rsidR="00164429" w:rsidRPr="0018221B"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0">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r w:rsidRPr="00F64C8F">
        <w:rPr>
          <w:rFonts w:asciiTheme="minorHAnsi" w:hAnsiTheme="minorHAnsi"/>
        </w:rPr>
        <w:t>https://platformazakupowa.pl</w:t>
      </w:r>
      <w:r w:rsidR="00F64C8F" w:rsidRPr="0018221B">
        <w:rPr>
          <w:rFonts w:asciiTheme="minorHAnsi" w:hAnsiTheme="minorHAnsi"/>
        </w:rPr>
        <w:t xml:space="preserve"> </w:t>
      </w:r>
    </w:p>
    <w:p w14:paraId="7D84DFC7" w14:textId="7F3D5D98"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0C4F8C01" w:rsidR="00355181" w:rsidRDefault="00164429" w:rsidP="00616A19">
      <w:pPr>
        <w:pStyle w:val="Akapitzlist"/>
        <w:numPr>
          <w:ilvl w:val="0"/>
          <w:numId w:val="50"/>
        </w:numPr>
        <w:spacing w:after="0" w:line="240" w:lineRule="auto"/>
        <w:jc w:val="both"/>
        <w:rPr>
          <w:rFonts w:asciiTheme="minorHAnsi" w:hAnsiTheme="minorHAnsi"/>
        </w:rPr>
      </w:pPr>
      <w:r w:rsidRPr="00164429">
        <w:rPr>
          <w:rFonts w:asciiTheme="minorHAnsi" w:hAnsiTheme="minorHAnsi"/>
        </w:rPr>
        <w:t>przesyłania Zamawiającemu pytań do treści SWZ</w:t>
      </w:r>
      <w:r w:rsidR="00F64C8F">
        <w:rPr>
          <w:rFonts w:asciiTheme="minorHAnsi" w:hAnsiTheme="minorHAnsi"/>
        </w:rPr>
        <w:t xml:space="preserve"> lub OPZ</w:t>
      </w:r>
      <w:r w:rsidRPr="00164429">
        <w:rPr>
          <w:rFonts w:asciiTheme="minorHAnsi" w:hAnsiTheme="minorHAnsi"/>
        </w:rPr>
        <w:t>;</w:t>
      </w:r>
    </w:p>
    <w:p w14:paraId="4639AA4F"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lastRenderedPageBreak/>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616A19">
      <w:pPr>
        <w:pStyle w:val="Akapitzlist"/>
        <w:numPr>
          <w:ilvl w:val="0"/>
          <w:numId w:val="50"/>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1">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2">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3">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4">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616A19">
      <w:pPr>
        <w:pStyle w:val="Akapitzlist"/>
        <w:numPr>
          <w:ilvl w:val="0"/>
          <w:numId w:val="42"/>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616A19">
      <w:pPr>
        <w:pStyle w:val="Akapitzlist"/>
        <w:numPr>
          <w:ilvl w:val="0"/>
          <w:numId w:val="42"/>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616A19">
      <w:pPr>
        <w:pStyle w:val="Akapitzlist"/>
        <w:numPr>
          <w:ilvl w:val="0"/>
          <w:numId w:val="42"/>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616A19">
      <w:pPr>
        <w:pStyle w:val="Akapitzlist"/>
        <w:numPr>
          <w:ilvl w:val="0"/>
          <w:numId w:val="42"/>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616A19">
      <w:pPr>
        <w:pStyle w:val="Akapitzlist"/>
        <w:numPr>
          <w:ilvl w:val="0"/>
          <w:numId w:val="42"/>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616A19">
      <w:pPr>
        <w:pStyle w:val="Akapitzlist"/>
        <w:numPr>
          <w:ilvl w:val="0"/>
          <w:numId w:val="42"/>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616A19">
      <w:pPr>
        <w:pStyle w:val="Akapitzlist"/>
        <w:numPr>
          <w:ilvl w:val="0"/>
          <w:numId w:val="42"/>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616A19">
      <w:pPr>
        <w:pStyle w:val="Akapitzlist"/>
        <w:numPr>
          <w:ilvl w:val="0"/>
          <w:numId w:val="43"/>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8" w:name="_Hlk126141011"/>
      <w:bookmarkStart w:id="9"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8"/>
      <w:r w:rsidRPr="00164429">
        <w:rPr>
          <w:rFonts w:asciiTheme="minorHAnsi" w:hAnsiTheme="minorHAnsi"/>
        </w:rPr>
        <w:t xml:space="preserve"> </w:t>
      </w:r>
      <w:bookmarkEnd w:id="9"/>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16">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616A19">
      <w:pPr>
        <w:pStyle w:val="Akapitzlist"/>
        <w:numPr>
          <w:ilvl w:val="0"/>
          <w:numId w:val="43"/>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17">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18">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0">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1">
        <w:r w:rsidRPr="00355181">
          <w:rPr>
            <w:rFonts w:asciiTheme="minorHAnsi" w:hAnsiTheme="minorHAnsi"/>
            <w:color w:val="0033CC"/>
            <w:u w:val="single"/>
          </w:rPr>
          <w:t>https://platformazakupowa.pl/strona/45-instrukcje</w:t>
        </w:r>
      </w:hyperlink>
      <w:bookmarkStart w:id="10" w:name="_wp2umuqo1p7z" w:colFirst="0" w:colLast="0"/>
      <w:bookmarkEnd w:id="10"/>
    </w:p>
    <w:p w14:paraId="4937DEFD" w14:textId="5DCB6FB3"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 xml:space="preserve">z dnia 9 listopada 2017 r. w sprawie ogłoszenia jednolitego tekstu rozporządzenia Rady Ministrów w sprawie Krajowych Ram Interoperacyjności, minimalnych </w:t>
      </w:r>
      <w:r w:rsidRPr="00164429">
        <w:rPr>
          <w:rFonts w:asciiTheme="minorHAnsi" w:hAnsiTheme="minorHAnsi"/>
        </w:rPr>
        <w:lastRenderedPageBreak/>
        <w:t>wymagań dla rejestrów publicznych i wymiany informacji w postaci elektronicznej oraz minimalnych wymagań dla systemów teleinformatycznych”.</w:t>
      </w:r>
    </w:p>
    <w:p w14:paraId="64C84B7A" w14:textId="497C51BB" w:rsidR="00164429" w:rsidRPr="00C27449" w:rsidRDefault="00164429" w:rsidP="00616A19">
      <w:pPr>
        <w:pStyle w:val="Akapitzlist"/>
        <w:numPr>
          <w:ilvl w:val="0"/>
          <w:numId w:val="41"/>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616A19">
      <w:pPr>
        <w:pStyle w:val="Akapitzlist"/>
        <w:numPr>
          <w:ilvl w:val="0"/>
          <w:numId w:val="41"/>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616A19">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450DD16C" w14:textId="77777777" w:rsidR="00460EF9" w:rsidRDefault="00460EF9" w:rsidP="00AD79FD">
      <w:pPr>
        <w:pStyle w:val="Tekstpodstawowy"/>
        <w:rPr>
          <w:rFonts w:ascii="Calibri" w:hAnsi="Calibri" w:cs="Tahoma"/>
          <w:b/>
          <w:sz w:val="22"/>
          <w:szCs w:val="22"/>
          <w:u w:val="single"/>
        </w:rPr>
      </w:pPr>
    </w:p>
    <w:p w14:paraId="60549916" w14:textId="77777777" w:rsidR="00AD79FD" w:rsidRDefault="00AD79FD" w:rsidP="00AD79FD">
      <w:pPr>
        <w:pStyle w:val="Tekstpodstawowy"/>
        <w:rPr>
          <w:rFonts w:ascii="Calibri" w:hAnsi="Calibri" w:cs="Tahoma"/>
          <w:b/>
          <w:sz w:val="22"/>
          <w:szCs w:val="22"/>
          <w:u w:val="single"/>
        </w:rPr>
      </w:pPr>
    </w:p>
    <w:p w14:paraId="191C332D" w14:textId="77777777" w:rsidR="00AD79FD" w:rsidRDefault="00AD79FD" w:rsidP="00AD79FD">
      <w:pPr>
        <w:pStyle w:val="Tekstpodstawowy"/>
        <w:rPr>
          <w:rFonts w:ascii="Calibri" w:hAnsi="Calibri" w:cs="Tahoma"/>
          <w:b/>
          <w:sz w:val="22"/>
          <w:szCs w:val="22"/>
          <w:u w:val="single"/>
        </w:rPr>
      </w:pPr>
    </w:p>
    <w:p w14:paraId="20C429CC" w14:textId="77777777" w:rsidR="00460EF9" w:rsidRDefault="00460EF9"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7C64EA70" w14:textId="38D688A7" w:rsidR="005E2EE3" w:rsidRDefault="00F64C8F" w:rsidP="00460EF9">
      <w:pPr>
        <w:pStyle w:val="Poziom2"/>
        <w:numPr>
          <w:ilvl w:val="6"/>
          <w:numId w:val="41"/>
        </w:numPr>
        <w:tabs>
          <w:tab w:val="left" w:pos="0"/>
        </w:tabs>
        <w:spacing w:before="0"/>
        <w:ind w:left="0" w:firstLine="0"/>
        <w:rPr>
          <w:rFonts w:ascii="Calibri" w:hAnsi="Calibri" w:cs="Tahoma"/>
          <w:szCs w:val="22"/>
        </w:rPr>
      </w:pPr>
      <w:r>
        <w:rPr>
          <w:rFonts w:asciiTheme="minorHAnsi" w:hAnsiTheme="minorHAnsi" w:cs="Tahoma"/>
          <w:szCs w:val="22"/>
        </w:rPr>
        <w:t>Zamawiający nie przewiduję.</w:t>
      </w:r>
    </w:p>
    <w:p w14:paraId="1F3EF445" w14:textId="77777777" w:rsidR="00460EF9" w:rsidRDefault="00460EF9" w:rsidP="00212CC6">
      <w:pPr>
        <w:pStyle w:val="Poziom2"/>
        <w:tabs>
          <w:tab w:val="left" w:pos="0"/>
        </w:tabs>
        <w:spacing w:before="0"/>
        <w:rPr>
          <w:rFonts w:ascii="Calibri" w:hAnsi="Calibri" w:cs="Tahoma"/>
          <w:b/>
          <w:bCs/>
          <w:szCs w:val="22"/>
          <w:u w:val="single"/>
        </w:rPr>
      </w:pPr>
    </w:p>
    <w:p w14:paraId="6DC179D4" w14:textId="77777777" w:rsidR="00460EF9" w:rsidRDefault="00460EF9" w:rsidP="00212CC6">
      <w:pPr>
        <w:pStyle w:val="Poziom2"/>
        <w:tabs>
          <w:tab w:val="left" w:pos="0"/>
        </w:tabs>
        <w:spacing w:before="0"/>
        <w:rPr>
          <w:rFonts w:ascii="Calibri" w:hAnsi="Calibri" w:cs="Tahoma"/>
          <w:b/>
          <w:bCs/>
          <w:szCs w:val="22"/>
          <w:u w:val="single"/>
        </w:rPr>
      </w:pPr>
    </w:p>
    <w:p w14:paraId="2D24ED06" w14:textId="4D2DB68F" w:rsidR="00460EF9"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7B403832" w:rsidR="005E2EE3" w:rsidRDefault="00926862" w:rsidP="00460EF9">
      <w:pPr>
        <w:pStyle w:val="Poziom2"/>
        <w:tabs>
          <w:tab w:val="left" w:pos="0"/>
        </w:tabs>
        <w:spacing w:before="0"/>
        <w:jc w:val="left"/>
      </w:pPr>
      <w:r w:rsidRPr="00EA4FC5">
        <w:rPr>
          <w:rFonts w:ascii="Calibri" w:hAnsi="Calibri" w:cs="Tahoma"/>
          <w:szCs w:val="22"/>
        </w:rPr>
        <w:t xml:space="preserve">Wykonawca jest związany ofertą przez </w:t>
      </w:r>
      <w:r w:rsidR="00C70D5E">
        <w:rPr>
          <w:rFonts w:ascii="Calibri" w:hAnsi="Calibri" w:cs="Tahoma"/>
          <w:szCs w:val="22"/>
        </w:rPr>
        <w:t>30</w:t>
      </w:r>
      <w:r w:rsidRPr="00EA4FC5">
        <w:rPr>
          <w:rFonts w:ascii="Calibri" w:hAnsi="Calibri" w:cs="Tahoma"/>
          <w:szCs w:val="22"/>
        </w:rPr>
        <w:t xml:space="preserve"> dni</w:t>
      </w:r>
      <w:r w:rsidR="00460EF9">
        <w:rPr>
          <w:rFonts w:ascii="Calibri" w:hAnsi="Calibri" w:cs="Tahoma"/>
          <w:szCs w:val="22"/>
        </w:rPr>
        <w:t>.</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1C7DD45"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728B05C5" w14:textId="61CF23D5" w:rsidR="005E2EE3" w:rsidRPr="00460EF9" w:rsidRDefault="00460EF9" w:rsidP="00460EF9">
      <w:pPr>
        <w:pStyle w:val="Tekstpodstawowy"/>
        <w:numPr>
          <w:ilvl w:val="3"/>
          <w:numId w:val="40"/>
        </w:numPr>
        <w:tabs>
          <w:tab w:val="left" w:pos="0"/>
        </w:tabs>
        <w:ind w:left="0" w:firstLine="0"/>
        <w:jc w:val="both"/>
        <w:rPr>
          <w:rFonts w:asciiTheme="minorHAnsi" w:hAnsiTheme="minorHAnsi" w:cs="Tahoma"/>
          <w:iCs/>
          <w:spacing w:val="1"/>
          <w:sz w:val="22"/>
          <w:szCs w:val="22"/>
        </w:rPr>
      </w:pPr>
      <w:r>
        <w:rPr>
          <w:rFonts w:ascii="Calibri" w:hAnsi="Calibri" w:cs="Tahoma"/>
          <w:sz w:val="22"/>
          <w:szCs w:val="22"/>
        </w:rPr>
        <w:t>Zamawiający nie wymaga.</w:t>
      </w:r>
    </w:p>
    <w:p w14:paraId="79744673" w14:textId="77777777" w:rsidR="00460EF9" w:rsidRDefault="00460EF9" w:rsidP="00460EF9">
      <w:pPr>
        <w:pStyle w:val="Tekstpodstawowy"/>
        <w:tabs>
          <w:tab w:val="left" w:pos="0"/>
        </w:tabs>
        <w:jc w:val="both"/>
        <w:rPr>
          <w:rFonts w:asciiTheme="minorHAnsi" w:hAnsiTheme="minorHAnsi" w:cs="Tahoma"/>
          <w:iCs/>
          <w:spacing w:val="1"/>
          <w:sz w:val="22"/>
          <w:szCs w:val="22"/>
        </w:rPr>
      </w:pPr>
    </w:p>
    <w:p w14:paraId="5A6956C4" w14:textId="7777777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lastRenderedPageBreak/>
        <w:t>Rozdział XIV. Opis sposobu przygotowania ofert i forma składanych dokumentów</w:t>
      </w:r>
    </w:p>
    <w:p w14:paraId="7C130387" w14:textId="4E343236" w:rsidR="00E678F5" w:rsidRDefault="00926862" w:rsidP="00616A19">
      <w:pPr>
        <w:pStyle w:val="Akapitzlist"/>
        <w:numPr>
          <w:ilvl w:val="0"/>
          <w:numId w:val="23"/>
        </w:numPr>
        <w:spacing w:after="0" w:line="240" w:lineRule="auto"/>
        <w:jc w:val="both"/>
        <w:rPr>
          <w:rFonts w:asciiTheme="minorHAnsi" w:hAnsiTheme="minorHAnsi" w:cstheme="minorHAnsi"/>
          <w:bCs/>
        </w:rPr>
      </w:pPr>
      <w:r w:rsidRPr="00E678F5">
        <w:rPr>
          <w:rFonts w:asciiTheme="minorHAnsi" w:hAnsiTheme="minorHAnsi" w:cstheme="minorHAnsi"/>
          <w:bCs/>
        </w:rPr>
        <w:t>Wykonawca może złożyć tylko jedną ofertę</w:t>
      </w:r>
      <w:r w:rsidR="00CA4C10">
        <w:rPr>
          <w:rFonts w:asciiTheme="minorHAnsi" w:hAnsiTheme="minorHAnsi" w:cstheme="minorHAnsi"/>
          <w:bCs/>
        </w:rPr>
        <w:t xml:space="preserve"> </w:t>
      </w:r>
      <w:r w:rsidR="00460EF9">
        <w:rPr>
          <w:rFonts w:asciiTheme="minorHAnsi" w:hAnsiTheme="minorHAnsi" w:cstheme="minorHAnsi"/>
          <w:bCs/>
        </w:rPr>
        <w:t xml:space="preserve">, </w:t>
      </w:r>
      <w:r w:rsidR="00CA4C10" w:rsidRPr="00CA4C10">
        <w:rPr>
          <w:rFonts w:asciiTheme="minorHAnsi" w:hAnsiTheme="minorHAnsi" w:cstheme="minorHAnsi"/>
          <w:bCs/>
        </w:rPr>
        <w:t>większej liczby ofert przez tego samego Wykonawcę w danej części spowoduje odrzucenie wszystkich ofert złożonych przez tego Wykonawcę w danej części zamówienia. Wykonawca składa ofertę na osobnym formularzu</w:t>
      </w:r>
      <w:r w:rsidR="00460EF9">
        <w:rPr>
          <w:rFonts w:asciiTheme="minorHAnsi" w:hAnsiTheme="minorHAnsi" w:cstheme="minorHAnsi"/>
          <w:bCs/>
        </w:rPr>
        <w:t>.</w:t>
      </w:r>
    </w:p>
    <w:p w14:paraId="2D96FE6C" w14:textId="007B5A58" w:rsidR="005E2EE3" w:rsidRPr="00E678F5" w:rsidRDefault="00926862" w:rsidP="00616A19">
      <w:pPr>
        <w:pStyle w:val="Akapitzlist"/>
        <w:numPr>
          <w:ilvl w:val="0"/>
          <w:numId w:val="23"/>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616A19">
      <w:pPr>
        <w:pStyle w:val="Akapitzlist"/>
        <w:numPr>
          <w:ilvl w:val="0"/>
          <w:numId w:val="2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2">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616A19">
      <w:pPr>
        <w:pStyle w:val="Akapitzlist"/>
        <w:numPr>
          <w:ilvl w:val="0"/>
          <w:numId w:val="2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616A19">
      <w:pPr>
        <w:pStyle w:val="Akapitzlist"/>
        <w:numPr>
          <w:ilvl w:val="0"/>
          <w:numId w:val="23"/>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616A19">
      <w:pPr>
        <w:numPr>
          <w:ilvl w:val="0"/>
          <w:numId w:val="23"/>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3">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4"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616A19">
      <w:pPr>
        <w:pStyle w:val="Default"/>
        <w:numPr>
          <w:ilvl w:val="0"/>
          <w:numId w:val="23"/>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69228B7F" w14:textId="6FB6E0E7" w:rsidR="005E2EE3" w:rsidRDefault="00926862">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sidR="00CA4C10" w:rsidRPr="00CA4C10">
        <w:rPr>
          <w:rFonts w:asciiTheme="minorHAnsi" w:hAnsiTheme="minorHAnsi" w:cstheme="minorHAnsi"/>
          <w:b/>
          <w:bCs/>
          <w:color w:val="00000A"/>
          <w:szCs w:val="22"/>
        </w:rPr>
        <w:t xml:space="preserve">Załącznik nr </w:t>
      </w:r>
      <w:r w:rsidR="00460EF9">
        <w:rPr>
          <w:rFonts w:asciiTheme="minorHAnsi" w:hAnsiTheme="minorHAnsi" w:cstheme="minorHAnsi"/>
          <w:b/>
          <w:bCs/>
          <w:color w:val="00000A"/>
          <w:szCs w:val="22"/>
        </w:rPr>
        <w:t>3 do SWZ</w:t>
      </w:r>
    </w:p>
    <w:p w14:paraId="6D4E8384" w14:textId="77777777" w:rsidR="005E2EE3" w:rsidRDefault="00926862">
      <w:pPr>
        <w:pStyle w:val="Default"/>
        <w:ind w:left="426"/>
        <w:rPr>
          <w:rFonts w:asciiTheme="minorHAnsi" w:hAnsiTheme="minorHAnsi" w:cstheme="minorHAnsi"/>
          <w:bCs/>
          <w:color w:val="00000A"/>
          <w:sz w:val="20"/>
          <w:szCs w:val="20"/>
        </w:rPr>
      </w:pPr>
      <w:bookmarkStart w:id="11" w:name="_Hlk73694296"/>
      <w:r>
        <w:rPr>
          <w:rFonts w:asciiTheme="minorHAnsi" w:hAnsiTheme="minorHAnsi" w:cstheme="minorHAnsi"/>
          <w:bCs/>
          <w:color w:val="00000A"/>
          <w:sz w:val="20"/>
          <w:szCs w:val="20"/>
        </w:rPr>
        <w:t xml:space="preserve">Wymagana forma: </w:t>
      </w:r>
      <w:bookmarkStart w:id="12"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1"/>
      <w:bookmarkEnd w:id="12"/>
      <w:r>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749F2D5" w14:textId="343DA532" w:rsidR="005E2EE3" w:rsidRDefault="00926862" w:rsidP="00616A19">
      <w:pPr>
        <w:pStyle w:val="Default"/>
        <w:numPr>
          <w:ilvl w:val="0"/>
          <w:numId w:val="24"/>
        </w:numPr>
        <w:ind w:left="851"/>
      </w:pPr>
      <w:r>
        <w:rPr>
          <w:rFonts w:asciiTheme="minorHAnsi" w:hAnsiTheme="minorHAnsi" w:cstheme="minorHAnsi"/>
          <w:b/>
          <w:bCs/>
          <w:color w:val="00000A"/>
          <w:szCs w:val="22"/>
        </w:rPr>
        <w:t xml:space="preserve">Specyfikację </w:t>
      </w:r>
      <w:r w:rsidR="00CA4C10" w:rsidRPr="00CA4C10">
        <w:rPr>
          <w:rFonts w:asciiTheme="minorHAnsi" w:hAnsiTheme="minorHAnsi" w:cstheme="minorHAnsi"/>
          <w:b/>
          <w:bCs/>
          <w:color w:val="00000A"/>
          <w:szCs w:val="22"/>
        </w:rPr>
        <w:t>techniczną po uzupełnieniu kolumny nr 3 przez Wykonawcę – odpowiednią dla właściwej części postępowania</w:t>
      </w:r>
    </w:p>
    <w:p w14:paraId="4AF5BDE7"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ona złożona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6BEA44B8" w14:textId="024165AC" w:rsidR="002915A4" w:rsidRPr="00776B0D" w:rsidRDefault="002915A4" w:rsidP="00616A19">
      <w:pPr>
        <w:pStyle w:val="Default"/>
        <w:numPr>
          <w:ilvl w:val="0"/>
          <w:numId w:val="24"/>
        </w:numPr>
        <w:ind w:left="851"/>
        <w:rPr>
          <w:rFonts w:asciiTheme="minorHAnsi" w:hAnsiTheme="minorHAnsi" w:cstheme="minorHAnsi"/>
          <w:color w:val="00000A"/>
          <w:sz w:val="20"/>
          <w:szCs w:val="20"/>
        </w:rPr>
      </w:pPr>
      <w:bookmarkStart w:id="13" w:name="_Hlk73691249"/>
      <w:bookmarkEnd w:id="13"/>
      <w:r w:rsidRPr="00776B0D">
        <w:rPr>
          <w:rFonts w:asciiTheme="minorHAnsi" w:hAnsiTheme="minorHAnsi" w:cstheme="minorHAnsi"/>
          <w:b/>
          <w:bCs/>
          <w:color w:val="00000A"/>
          <w:sz w:val="20"/>
          <w:szCs w:val="20"/>
        </w:rPr>
        <w:t>Oświadczenie dotyczące przesłanek wykluczenia</w:t>
      </w:r>
      <w:r w:rsidRPr="00776B0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 Zał. </w:t>
      </w:r>
      <w:r w:rsidR="00460EF9">
        <w:rPr>
          <w:rFonts w:asciiTheme="minorHAnsi" w:hAnsiTheme="minorHAnsi" w:cstheme="minorHAnsi"/>
          <w:color w:val="00000A"/>
          <w:sz w:val="20"/>
          <w:szCs w:val="20"/>
        </w:rPr>
        <w:t>4</w:t>
      </w:r>
      <w:r w:rsidRPr="00776B0D">
        <w:rPr>
          <w:rFonts w:asciiTheme="minorHAnsi" w:hAnsiTheme="minorHAnsi" w:cstheme="minorHAnsi"/>
          <w:color w:val="00000A"/>
          <w:sz w:val="20"/>
          <w:szCs w:val="20"/>
        </w:rPr>
        <w:t xml:space="preserve">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616A19">
      <w:pPr>
        <w:pStyle w:val="Default"/>
        <w:numPr>
          <w:ilvl w:val="0"/>
          <w:numId w:val="24"/>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77777777" w:rsidR="005E2EE3" w:rsidRDefault="00926862" w:rsidP="00616A19">
      <w:pPr>
        <w:pStyle w:val="Default"/>
        <w:numPr>
          <w:ilvl w:val="0"/>
          <w:numId w:val="24"/>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616A19">
      <w:pPr>
        <w:pStyle w:val="Default"/>
        <w:numPr>
          <w:ilvl w:val="0"/>
          <w:numId w:val="24"/>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t>
      </w:r>
      <w:r>
        <w:rPr>
          <w:rFonts w:asciiTheme="minorHAnsi" w:hAnsiTheme="minorHAnsi" w:cstheme="minorHAnsi"/>
          <w:color w:val="00000A"/>
          <w:sz w:val="20"/>
          <w:szCs w:val="20"/>
        </w:rPr>
        <w:lastRenderedPageBreak/>
        <w:t>Wykonawca, określoną w dokumencie rejestrowym właściwym dla formy organizacyjnej tego podmiotu lub innym dokumencie.</w:t>
      </w:r>
    </w:p>
    <w:p w14:paraId="5BF68B6D" w14:textId="77777777" w:rsidR="005E2EE3" w:rsidRDefault="00926862" w:rsidP="00616A19">
      <w:pPr>
        <w:pStyle w:val="Default"/>
        <w:numPr>
          <w:ilvl w:val="0"/>
          <w:numId w:val="23"/>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616A19">
      <w:pPr>
        <w:pStyle w:val="Default"/>
        <w:numPr>
          <w:ilvl w:val="0"/>
          <w:numId w:val="23"/>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616A19">
      <w:pPr>
        <w:pStyle w:val="Default"/>
        <w:numPr>
          <w:ilvl w:val="0"/>
          <w:numId w:val="23"/>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616A19">
      <w:pPr>
        <w:pStyle w:val="Default"/>
        <w:numPr>
          <w:ilvl w:val="0"/>
          <w:numId w:val="23"/>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616A19">
      <w:pPr>
        <w:pStyle w:val="Akapitzlist"/>
        <w:numPr>
          <w:ilvl w:val="1"/>
          <w:numId w:val="2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616A19">
      <w:pPr>
        <w:pStyle w:val="Akapitzlist"/>
        <w:numPr>
          <w:ilvl w:val="1"/>
          <w:numId w:val="2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616A19">
      <w:pPr>
        <w:pStyle w:val="Akapitzlist"/>
        <w:numPr>
          <w:ilvl w:val="1"/>
          <w:numId w:val="23"/>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61CD8DCB" w:rsidR="007541A1" w:rsidRPr="007541A1" w:rsidRDefault="00926862" w:rsidP="00616A19">
      <w:pPr>
        <w:pStyle w:val="Default"/>
        <w:numPr>
          <w:ilvl w:val="0"/>
          <w:numId w:val="23"/>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DD662C">
        <w:rPr>
          <w:rFonts w:asciiTheme="minorHAnsi" w:hAnsiTheme="minorHAnsi" w:cstheme="minorHAnsi"/>
          <w:bCs/>
          <w:szCs w:val="22"/>
        </w:rPr>
        <w:t>1</w:t>
      </w:r>
      <w:r w:rsidRPr="007541A1">
        <w:rPr>
          <w:rFonts w:asciiTheme="minorHAnsi" w:hAnsiTheme="minorHAnsi" w:cstheme="minorHAnsi"/>
          <w:bCs/>
          <w:szCs w:val="22"/>
        </w:rPr>
        <w:t xml:space="preserve"> powyżej, może dokonać również notariusz.</w:t>
      </w:r>
    </w:p>
    <w:p w14:paraId="6F5D5497" w14:textId="08282206" w:rsidR="007541A1" w:rsidRDefault="00DD662C" w:rsidP="00616A19">
      <w:pPr>
        <w:pStyle w:val="Default"/>
        <w:numPr>
          <w:ilvl w:val="0"/>
          <w:numId w:val="23"/>
        </w:numPr>
        <w:ind w:left="425" w:hanging="425"/>
        <w:rPr>
          <w:rFonts w:asciiTheme="minorHAnsi" w:hAnsiTheme="minorHAnsi" w:cstheme="minorHAnsi"/>
          <w:szCs w:val="22"/>
        </w:rPr>
      </w:pPr>
      <w:r w:rsidRPr="00DD662C">
        <w:rPr>
          <w:rFonts w:asciiTheme="minorHAnsi" w:hAnsiTheme="minorHAnsi" w:cstheme="minorHAnsi"/>
        </w:rPr>
        <w:t>Zgodnie § 8 rozporządzenia w sprawie sposobu sporządzania i przekazywania informacji oraz wymagań technicznych dla dokumentów elektronicznych oraz środków komunikacji elektronicznej w postępowaniu o udzielenie zamówienia publicznego lub konkursie (Dz.U.2020.2452) opatrzenie pliku zawierającego skompresowane dane kwalifikowanym podpisem elektronicznym</w:t>
      </w:r>
      <w:r>
        <w:rPr>
          <w:rFonts w:asciiTheme="minorHAnsi" w:hAnsiTheme="minorHAnsi" w:cstheme="minorHAnsi"/>
        </w:rPr>
        <w:t xml:space="preserve"> </w:t>
      </w:r>
      <w:r w:rsidRPr="00DD662C">
        <w:rPr>
          <w:rFonts w:asciiTheme="minorHAnsi" w:hAnsiTheme="minorHAnsi" w:cstheme="minorHAnsi"/>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A534BD" w:rsidRPr="007541A1">
        <w:rPr>
          <w:rFonts w:asciiTheme="minorHAnsi" w:hAnsiTheme="minorHAnsi" w:cstheme="minorHAnsi"/>
        </w:rPr>
        <w:t>.</w:t>
      </w:r>
    </w:p>
    <w:p w14:paraId="2BB8DC35" w14:textId="77777777" w:rsidR="007541A1" w:rsidRPr="007541A1" w:rsidRDefault="00926862" w:rsidP="00616A19">
      <w:pPr>
        <w:pStyle w:val="Default"/>
        <w:numPr>
          <w:ilvl w:val="0"/>
          <w:numId w:val="23"/>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616A19">
      <w:pPr>
        <w:pStyle w:val="Default"/>
        <w:numPr>
          <w:ilvl w:val="0"/>
          <w:numId w:val="23"/>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xml:space="preserve">, nie ujawnia się informacji stanowiących tajemnicę przedsiębiorstwa, w rozumieniu przepisów o zwalczaniu nieuczciwej konkurencji. Jeżeli wykonawca, nie później niż w terminie składania ofert, w sposób niebudzący wątpliwości </w:t>
      </w:r>
      <w:r w:rsidRPr="007541A1">
        <w:rPr>
          <w:rFonts w:asciiTheme="minorHAnsi" w:hAnsiTheme="minorHAnsi" w:cstheme="minorHAnsi"/>
          <w:color w:val="00000A"/>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616A19">
      <w:pPr>
        <w:pStyle w:val="Default"/>
        <w:numPr>
          <w:ilvl w:val="0"/>
          <w:numId w:val="23"/>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616A19">
      <w:pPr>
        <w:pStyle w:val="Default"/>
        <w:numPr>
          <w:ilvl w:val="0"/>
          <w:numId w:val="23"/>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616A19">
      <w:pPr>
        <w:pStyle w:val="Default"/>
        <w:numPr>
          <w:ilvl w:val="0"/>
          <w:numId w:val="23"/>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616A19">
      <w:pPr>
        <w:pStyle w:val="Default"/>
        <w:numPr>
          <w:ilvl w:val="0"/>
          <w:numId w:val="23"/>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046074BA" w:rsidR="005E2EE3" w:rsidRPr="00DD662C" w:rsidRDefault="00926862" w:rsidP="00616A19">
      <w:pPr>
        <w:pStyle w:val="Akapitzlist"/>
        <w:numPr>
          <w:ilvl w:val="0"/>
          <w:numId w:val="25"/>
        </w:numPr>
        <w:spacing w:after="0" w:line="240" w:lineRule="auto"/>
        <w:ind w:left="426"/>
        <w:jc w:val="both"/>
      </w:pPr>
      <w:r w:rsidRPr="00DD662C">
        <w:rPr>
          <w:rFonts w:cstheme="minorHAnsi"/>
          <w:b/>
          <w:bCs/>
        </w:rPr>
        <w:t xml:space="preserve">Termin składania ofert </w:t>
      </w:r>
      <w:r w:rsidRPr="00DD662C">
        <w:rPr>
          <w:rFonts w:eastAsia="Times New Roman" w:cstheme="minorHAnsi"/>
          <w:b/>
          <w:bCs/>
          <w:lang w:eastAsia="pl-PL"/>
        </w:rPr>
        <w:t xml:space="preserve">upływa w dniu </w:t>
      </w:r>
      <w:r w:rsidR="00C70D5E">
        <w:rPr>
          <w:rFonts w:eastAsia="Times New Roman" w:cstheme="minorHAnsi"/>
          <w:b/>
          <w:bCs/>
          <w:lang w:eastAsia="pl-PL"/>
        </w:rPr>
        <w:t>9 czerwca</w:t>
      </w:r>
      <w:r w:rsidR="00DD662C" w:rsidRPr="00DD662C">
        <w:rPr>
          <w:rFonts w:eastAsia="Times New Roman" w:cstheme="minorHAnsi"/>
          <w:b/>
          <w:bCs/>
          <w:lang w:eastAsia="pl-PL"/>
        </w:rPr>
        <w:t xml:space="preserve"> </w:t>
      </w:r>
      <w:r w:rsidRPr="00DD662C">
        <w:rPr>
          <w:rFonts w:eastAsia="Times New Roman" w:cstheme="minorHAnsi"/>
          <w:b/>
          <w:bCs/>
          <w:lang w:eastAsia="pl-PL"/>
        </w:rPr>
        <w:t>202</w:t>
      </w:r>
      <w:r w:rsidR="00D564C6" w:rsidRPr="00DD662C">
        <w:rPr>
          <w:rFonts w:eastAsia="Times New Roman" w:cstheme="minorHAnsi"/>
          <w:b/>
          <w:bCs/>
          <w:lang w:eastAsia="pl-PL"/>
        </w:rPr>
        <w:t>3</w:t>
      </w:r>
      <w:r w:rsidRPr="00DD662C">
        <w:rPr>
          <w:rFonts w:eastAsia="Times New Roman" w:cstheme="minorHAnsi"/>
          <w:b/>
          <w:bCs/>
          <w:lang w:eastAsia="pl-PL"/>
        </w:rPr>
        <w:t>r. o godzinie 11:00</w:t>
      </w:r>
      <w:r w:rsidR="00DD2959" w:rsidRPr="00DD662C">
        <w:rPr>
          <w:rFonts w:eastAsia="Times New Roman" w:cstheme="minorHAnsi"/>
          <w:b/>
          <w:bCs/>
          <w:lang w:eastAsia="pl-PL"/>
        </w:rPr>
        <w:t>.</w:t>
      </w:r>
      <w:r w:rsidRPr="00DD662C">
        <w:rPr>
          <w:rFonts w:eastAsia="Times New Roman" w:cstheme="minorHAnsi"/>
          <w:b/>
          <w:bCs/>
          <w:lang w:eastAsia="pl-PL"/>
        </w:rPr>
        <w:t xml:space="preserve"> </w:t>
      </w:r>
    </w:p>
    <w:p w14:paraId="184C77CB" w14:textId="0C49F777" w:rsidR="005E2EE3" w:rsidRPr="00092C55" w:rsidRDefault="00926862" w:rsidP="00616A19">
      <w:pPr>
        <w:pStyle w:val="Akapitzlist"/>
        <w:numPr>
          <w:ilvl w:val="0"/>
          <w:numId w:val="25"/>
        </w:numPr>
        <w:spacing w:after="0" w:line="240" w:lineRule="auto"/>
        <w:ind w:left="426"/>
        <w:jc w:val="both"/>
      </w:pPr>
      <w:r w:rsidRPr="00DD662C">
        <w:rPr>
          <w:rFonts w:cstheme="minorHAnsi"/>
        </w:rPr>
        <w:t xml:space="preserve">Otwarcie ofert zostanie dokonane w </w:t>
      </w:r>
      <w:r w:rsidRPr="00DD662C">
        <w:rPr>
          <w:rFonts w:cstheme="minorHAnsi"/>
          <w:b/>
        </w:rPr>
        <w:t>dniu</w:t>
      </w:r>
      <w:r w:rsidR="00460EF9">
        <w:rPr>
          <w:rFonts w:cstheme="minorHAnsi"/>
          <w:b/>
        </w:rPr>
        <w:t xml:space="preserve"> </w:t>
      </w:r>
      <w:r w:rsidR="00C70D5E">
        <w:rPr>
          <w:rFonts w:cstheme="minorHAnsi"/>
          <w:b/>
        </w:rPr>
        <w:t xml:space="preserve">9 czerwca </w:t>
      </w:r>
      <w:r w:rsidRPr="00DD662C">
        <w:rPr>
          <w:rFonts w:cstheme="minorHAnsi"/>
          <w:b/>
        </w:rPr>
        <w:t>202</w:t>
      </w:r>
      <w:r w:rsidR="00D564C6" w:rsidRPr="00DD662C">
        <w:rPr>
          <w:rFonts w:cstheme="minorHAnsi"/>
          <w:b/>
        </w:rPr>
        <w:t>3</w:t>
      </w:r>
      <w:r w:rsidRPr="00DD662C">
        <w:rPr>
          <w:rFonts w:cstheme="minorHAnsi"/>
          <w:b/>
        </w:rPr>
        <w:t>r. o godzinie 11:30</w:t>
      </w:r>
      <w:r w:rsidRPr="00DD662C">
        <w:rPr>
          <w:rFonts w:cstheme="minorHAnsi"/>
        </w:rPr>
        <w:t xml:space="preserve"> za</w:t>
      </w:r>
      <w:r w:rsidRPr="00DD668D">
        <w:rPr>
          <w:rFonts w:cstheme="minorHAnsi"/>
        </w:rPr>
        <w:t xml:space="preserve"> pośrednictwem</w:t>
      </w:r>
      <w:r w:rsidRPr="00AF3AA2">
        <w:rPr>
          <w:rFonts w:cstheme="minorHAnsi"/>
        </w:rPr>
        <w:t xml:space="preserve"> Systemu</w:t>
      </w:r>
      <w:r w:rsidRPr="00AF3AA2">
        <w:rPr>
          <w:rFonts w:cs="Tahoma"/>
        </w:rPr>
        <w:t>.</w:t>
      </w:r>
    </w:p>
    <w:p w14:paraId="17F0388C" w14:textId="71F7E3C8" w:rsidR="00092C55" w:rsidRPr="00513160" w:rsidRDefault="00092C55" w:rsidP="00616A19">
      <w:pPr>
        <w:pStyle w:val="Akapitzlist"/>
        <w:numPr>
          <w:ilvl w:val="0"/>
          <w:numId w:val="25"/>
        </w:numPr>
        <w:spacing w:after="0" w:line="240" w:lineRule="auto"/>
        <w:ind w:left="426"/>
        <w:jc w:val="both"/>
        <w:rPr>
          <w:strike/>
        </w:rPr>
      </w:pPr>
      <w:r w:rsidRPr="00092C55">
        <w:rPr>
          <w:rFonts w:cs="Calibri"/>
        </w:rPr>
        <w:t xml:space="preserve">Ofertę wraz z wymaganymi dokumentami należy umieścić na </w:t>
      </w:r>
      <w:hyperlink r:id="rId25">
        <w:r w:rsidRPr="00092C55">
          <w:rPr>
            <w:rFonts w:cs="Calibri"/>
            <w:color w:val="1155CC"/>
            <w:u w:val="single"/>
          </w:rPr>
          <w:t>platformazakupowa.pl</w:t>
        </w:r>
      </w:hyperlink>
      <w:r w:rsidRPr="00092C55">
        <w:rPr>
          <w:rFonts w:cs="Calibri"/>
        </w:rPr>
        <w:t xml:space="preserve"> </w:t>
      </w:r>
      <w:r w:rsidR="00460EF9">
        <w:rPr>
          <w:rFonts w:cs="Calibri"/>
        </w:rPr>
        <w:t>w odpowiedniej zakładce.</w:t>
      </w:r>
    </w:p>
    <w:p w14:paraId="75B623C7" w14:textId="7AAAB9EC" w:rsidR="00092C55" w:rsidRPr="00513160" w:rsidRDefault="00092C55" w:rsidP="00616A19">
      <w:pPr>
        <w:pStyle w:val="Akapitzlist"/>
        <w:numPr>
          <w:ilvl w:val="0"/>
          <w:numId w:val="25"/>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616A19">
      <w:pPr>
        <w:pStyle w:val="Akapitzlist"/>
        <w:numPr>
          <w:ilvl w:val="0"/>
          <w:numId w:val="25"/>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67A34A83" w:rsidR="00092C55" w:rsidRPr="00513160" w:rsidRDefault="00092C55" w:rsidP="00616A19">
      <w:pPr>
        <w:pStyle w:val="Akapitzlist"/>
        <w:numPr>
          <w:ilvl w:val="0"/>
          <w:numId w:val="25"/>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26">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27">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616A19">
      <w:pPr>
        <w:pStyle w:val="Akapitzlist"/>
        <w:numPr>
          <w:ilvl w:val="0"/>
          <w:numId w:val="25"/>
        </w:numPr>
        <w:spacing w:after="0" w:line="240" w:lineRule="auto"/>
        <w:ind w:left="426"/>
        <w:jc w:val="both"/>
        <w:rPr>
          <w:strike/>
        </w:rPr>
      </w:pPr>
      <w:r w:rsidRPr="00513160">
        <w:rPr>
          <w:rFonts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616A19">
      <w:pPr>
        <w:pStyle w:val="Akapitzlist"/>
        <w:numPr>
          <w:ilvl w:val="0"/>
          <w:numId w:val="25"/>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28">
        <w:r w:rsidRPr="00513160">
          <w:rPr>
            <w:rFonts w:cs="Calibri"/>
            <w:color w:val="1155CC"/>
            <w:u w:val="single"/>
          </w:rPr>
          <w:t>https://platformazakupowa.pl/strona/45-instrukcje</w:t>
        </w:r>
      </w:hyperlink>
    </w:p>
    <w:p w14:paraId="3F71106E" w14:textId="6189BE71" w:rsidR="00092C55" w:rsidRDefault="00092C55" w:rsidP="00616A19">
      <w:pPr>
        <w:pStyle w:val="Akapitzlist"/>
        <w:numPr>
          <w:ilvl w:val="0"/>
          <w:numId w:val="25"/>
        </w:numPr>
        <w:spacing w:after="0" w:line="240" w:lineRule="auto"/>
        <w:ind w:left="426"/>
        <w:jc w:val="both"/>
        <w:rPr>
          <w:rFonts w:cs="Calibri"/>
        </w:rPr>
      </w:pPr>
      <w:bookmarkStart w:id="14" w:name="_1fob9te" w:colFirst="0" w:colLast="0"/>
      <w:bookmarkEnd w:id="14"/>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616A19">
      <w:pPr>
        <w:pStyle w:val="Akapitzlist"/>
        <w:numPr>
          <w:ilvl w:val="0"/>
          <w:numId w:val="25"/>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616A19">
      <w:pPr>
        <w:pStyle w:val="Akapitzlist"/>
        <w:numPr>
          <w:ilvl w:val="0"/>
          <w:numId w:val="5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616A19">
      <w:pPr>
        <w:pStyle w:val="Akapitzlist"/>
        <w:numPr>
          <w:ilvl w:val="0"/>
          <w:numId w:val="51"/>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A867A37"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29">
        <w:r w:rsidRPr="007541A1">
          <w:rPr>
            <w:rFonts w:asciiTheme="minorHAnsi" w:hAnsiTheme="minorHAnsi" w:cstheme="minorHAnsi"/>
            <w:color w:val="1155CC"/>
            <w:u w:val="single"/>
          </w:rPr>
          <w:t xml:space="preserve"> platformazakupowa.pl</w:t>
        </w:r>
      </w:hyperlink>
      <w:r w:rsidRPr="007541A1">
        <w:rPr>
          <w:rFonts w:asciiTheme="minorHAnsi" w:hAnsiTheme="minorHAnsi" w:cstheme="minorHAnsi"/>
        </w:rPr>
        <w:t xml:space="preserve"> w sekcji ,,Komunikaty” .</w:t>
      </w:r>
    </w:p>
    <w:p w14:paraId="4C66F524" w14:textId="77777777" w:rsidR="005E2EE3" w:rsidRPr="007541A1" w:rsidRDefault="005E2EE3" w:rsidP="007541A1">
      <w:pPr>
        <w:pStyle w:val="Tekstpodstawowy"/>
        <w:tabs>
          <w:tab w:val="left" w:pos="0"/>
        </w:tabs>
        <w:jc w:val="both"/>
        <w:rPr>
          <w:rFonts w:asciiTheme="minorHAnsi" w:hAnsiTheme="minorHAnsi" w:cstheme="minorHAnsi"/>
          <w:sz w:val="22"/>
          <w:szCs w:val="22"/>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07E0284D" w:rsidR="005E2EE3" w:rsidRDefault="00926862">
      <w:pPr>
        <w:pStyle w:val="Akapitzlist"/>
        <w:numPr>
          <w:ilvl w:val="0"/>
          <w:numId w:val="2"/>
        </w:numPr>
        <w:spacing w:after="0" w:line="240" w:lineRule="auto"/>
        <w:jc w:val="both"/>
      </w:pPr>
      <w:r>
        <w:rPr>
          <w:rFonts w:cs="Tahoma"/>
          <w:color w:val="000000"/>
        </w:rPr>
        <w:t xml:space="preserve">Cena powinna być obliczona w sposób wskazany w zał. nr </w:t>
      </w:r>
      <w:r w:rsidR="00C70D5E">
        <w:rPr>
          <w:rFonts w:cs="Tahoma"/>
          <w:color w:val="000000"/>
        </w:rPr>
        <w:t>3</w:t>
      </w:r>
      <w:r>
        <w:rPr>
          <w:rFonts w:cs="Tahoma"/>
          <w:color w:val="000000"/>
        </w:rPr>
        <w:t xml:space="preserve"> do SWZ - Formularz ofertowy wraz z podaniem cen jednostkowych za oferowany przedmiot zamówienia.</w:t>
      </w:r>
    </w:p>
    <w:p w14:paraId="7EC82BC6"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 xml:space="preserve">ówienia, zabrania się wariantowości cen. </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4632EAB8" w14:textId="7AE1B53F" w:rsidR="008D5C2B" w:rsidRDefault="00926862" w:rsidP="00EC00BE">
      <w:pPr>
        <w:widowControl w:val="0"/>
        <w:shd w:val="clear" w:color="auto" w:fill="FFFFFF"/>
        <w:tabs>
          <w:tab w:val="left" w:pos="0"/>
        </w:tabs>
        <w:spacing w:after="0" w:line="240" w:lineRule="auto"/>
        <w:ind w:left="426"/>
        <w:jc w:val="both"/>
        <w:rPr>
          <w:rFonts w:cs="Tahoma"/>
          <w:b/>
          <w:bCs/>
          <w:u w:val="single"/>
        </w:rPr>
      </w:pPr>
      <w:r>
        <w:rPr>
          <w:rFonts w:cs="Tahoma"/>
        </w:rPr>
        <w:t>Przy wyborze najkorzystniejszej oferty Zamawiający będzie kierował się następującymi</w:t>
      </w:r>
      <w:bookmarkStart w:id="15" w:name="_Hlk103338765"/>
      <w:r w:rsidR="00EC00BE">
        <w:rPr>
          <w:rFonts w:cs="Tahoma"/>
        </w:rPr>
        <w:t xml:space="preserve"> </w:t>
      </w:r>
      <w:r w:rsidR="00EC00BE">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8D5C2B" w14:paraId="6A7B5757" w14:textId="77777777" w:rsidTr="008D5C2B">
        <w:trPr>
          <w:trHeight w:val="284"/>
          <w:jc w:val="center"/>
        </w:trPr>
        <w:tc>
          <w:tcPr>
            <w:tcW w:w="381" w:type="dxa"/>
            <w:vAlign w:val="center"/>
          </w:tcPr>
          <w:p w14:paraId="2A636C96" w14:textId="77777777" w:rsidR="008D5C2B" w:rsidRDefault="008D5C2B">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141" w:type="dxa"/>
            <w:vAlign w:val="center"/>
            <w:hideMark/>
          </w:tcPr>
          <w:p w14:paraId="434984DE" w14:textId="77777777" w:rsidR="008D5C2B" w:rsidRDefault="008D5C2B">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Kryterium:</w:t>
            </w:r>
          </w:p>
        </w:tc>
        <w:tc>
          <w:tcPr>
            <w:tcW w:w="1253" w:type="dxa"/>
            <w:vAlign w:val="center"/>
            <w:hideMark/>
          </w:tcPr>
          <w:p w14:paraId="767B1256" w14:textId="77777777" w:rsidR="008D5C2B" w:rsidRDefault="008D5C2B">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Waga:</w:t>
            </w:r>
          </w:p>
        </w:tc>
      </w:tr>
      <w:tr w:rsidR="008D5C2B" w14:paraId="2C0958EA" w14:textId="77777777" w:rsidTr="008D5C2B">
        <w:trPr>
          <w:jc w:val="center"/>
        </w:trPr>
        <w:tc>
          <w:tcPr>
            <w:tcW w:w="381" w:type="dxa"/>
            <w:hideMark/>
          </w:tcPr>
          <w:p w14:paraId="18D2863D" w14:textId="77777777" w:rsidR="008D5C2B" w:rsidRDefault="008D5C2B">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1.</w:t>
            </w:r>
          </w:p>
        </w:tc>
        <w:tc>
          <w:tcPr>
            <w:tcW w:w="3141" w:type="dxa"/>
            <w:hideMark/>
          </w:tcPr>
          <w:p w14:paraId="5F749FA2" w14:textId="77777777" w:rsidR="008D5C2B" w:rsidRDefault="008D5C2B">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Cena:</w:t>
            </w:r>
          </w:p>
        </w:tc>
        <w:tc>
          <w:tcPr>
            <w:tcW w:w="1253" w:type="dxa"/>
            <w:hideMark/>
          </w:tcPr>
          <w:p w14:paraId="181D0303" w14:textId="77777777" w:rsidR="008D5C2B" w:rsidRDefault="008D5C2B">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60,00 pkt.</w:t>
            </w:r>
          </w:p>
        </w:tc>
      </w:tr>
      <w:tr w:rsidR="008D5C2B" w14:paraId="05A6BAA1" w14:textId="77777777" w:rsidTr="008D5C2B">
        <w:trPr>
          <w:jc w:val="center"/>
        </w:trPr>
        <w:tc>
          <w:tcPr>
            <w:tcW w:w="381" w:type="dxa"/>
            <w:tcBorders>
              <w:top w:val="nil"/>
              <w:left w:val="nil"/>
              <w:bottom w:val="single" w:sz="4" w:space="0" w:color="auto"/>
              <w:right w:val="nil"/>
            </w:tcBorders>
            <w:hideMark/>
          </w:tcPr>
          <w:p w14:paraId="5CB6864F" w14:textId="7345CF89" w:rsidR="008D5C2B" w:rsidRDefault="00EC00B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008D5C2B">
              <w:rPr>
                <w:rFonts w:cs="Tahoma"/>
                <w:lang w:eastAsia="pl-PL"/>
              </w:rPr>
              <w:t>.</w:t>
            </w:r>
          </w:p>
        </w:tc>
        <w:tc>
          <w:tcPr>
            <w:tcW w:w="3141" w:type="dxa"/>
            <w:tcBorders>
              <w:top w:val="nil"/>
              <w:left w:val="nil"/>
              <w:bottom w:val="single" w:sz="4" w:space="0" w:color="auto"/>
              <w:right w:val="nil"/>
            </w:tcBorders>
            <w:hideMark/>
          </w:tcPr>
          <w:p w14:paraId="614B6F65" w14:textId="77777777" w:rsidR="008D5C2B" w:rsidRDefault="008D5C2B">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Gwarancja na zabudowę:</w:t>
            </w:r>
          </w:p>
        </w:tc>
        <w:tc>
          <w:tcPr>
            <w:tcW w:w="1253" w:type="dxa"/>
            <w:tcBorders>
              <w:top w:val="nil"/>
              <w:left w:val="nil"/>
              <w:bottom w:val="single" w:sz="4" w:space="0" w:color="auto"/>
              <w:right w:val="nil"/>
            </w:tcBorders>
            <w:hideMark/>
          </w:tcPr>
          <w:p w14:paraId="25FD68B5" w14:textId="07DFD10A" w:rsidR="008D5C2B" w:rsidRDefault="00EC00B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40</w:t>
            </w:r>
            <w:r w:rsidR="008D5C2B">
              <w:rPr>
                <w:rFonts w:cs="Tahoma"/>
                <w:lang w:eastAsia="pl-PL"/>
              </w:rPr>
              <w:t>,00 pkt.</w:t>
            </w:r>
          </w:p>
        </w:tc>
      </w:tr>
      <w:tr w:rsidR="008D5C2B" w14:paraId="373CA0B6" w14:textId="77777777" w:rsidTr="008D5C2B">
        <w:trPr>
          <w:jc w:val="center"/>
        </w:trPr>
        <w:tc>
          <w:tcPr>
            <w:tcW w:w="3522" w:type="dxa"/>
            <w:gridSpan w:val="2"/>
            <w:tcBorders>
              <w:top w:val="single" w:sz="4" w:space="0" w:color="auto"/>
              <w:left w:val="nil"/>
              <w:bottom w:val="nil"/>
              <w:right w:val="nil"/>
            </w:tcBorders>
            <w:hideMark/>
          </w:tcPr>
          <w:p w14:paraId="685261EA" w14:textId="77777777" w:rsidR="008D5C2B" w:rsidRDefault="008D5C2B">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R a z e m:</w:t>
            </w:r>
          </w:p>
        </w:tc>
        <w:tc>
          <w:tcPr>
            <w:tcW w:w="1253" w:type="dxa"/>
            <w:tcBorders>
              <w:top w:val="single" w:sz="4" w:space="0" w:color="auto"/>
              <w:left w:val="nil"/>
              <w:bottom w:val="nil"/>
              <w:right w:val="nil"/>
            </w:tcBorders>
            <w:hideMark/>
          </w:tcPr>
          <w:p w14:paraId="3B834D63" w14:textId="77777777" w:rsidR="008D5C2B" w:rsidRDefault="008D5C2B">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100,00 pkt.</w:t>
            </w:r>
          </w:p>
        </w:tc>
      </w:tr>
    </w:tbl>
    <w:p w14:paraId="2BEE467A"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6F12806C"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Pr>
          <w:rFonts w:cs="Tahoma"/>
        </w:rPr>
        <w:t>Kryteria oceny oferty będą obliczane według następujących wzorów:</w:t>
      </w:r>
    </w:p>
    <w:p w14:paraId="33D5A1BA" w14:textId="77777777" w:rsidR="008D5C2B" w:rsidRDefault="008D5C2B" w:rsidP="008D5C2B">
      <w:pPr>
        <w:widowControl w:val="0"/>
        <w:numPr>
          <w:ilvl w:val="0"/>
          <w:numId w:val="54"/>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Pr>
          <w:rFonts w:cs="Tahoma"/>
          <w:u w:val="single"/>
        </w:rPr>
        <w:t>Cena</w:t>
      </w:r>
      <w:r>
        <w:rPr>
          <w:rFonts w:cs="Tahoma"/>
        </w:rPr>
        <w:t xml:space="preserve"> - w </w:t>
      </w:r>
      <w:bookmarkStart w:id="16" w:name="_Hlk45175081"/>
      <w:r>
        <w:rPr>
          <w:rFonts w:cs="Tahoma"/>
        </w:rPr>
        <w:t>kryterium cena Wykonawca może uzyskać maksymalnie 60,00 pkt.</w:t>
      </w:r>
    </w:p>
    <w:bookmarkEnd w:id="16"/>
    <w:p w14:paraId="25AA2507" w14:textId="77777777" w:rsidR="008D5C2B" w:rsidRDefault="008D5C2B" w:rsidP="008D5C2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Ocena punktowa obliczana będzie wg wzoru:</w:t>
      </w:r>
    </w:p>
    <w:p w14:paraId="0B5B49D3"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482BD3AE"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Pr>
          <w:rFonts w:cs="Tahoma"/>
          <w:b/>
        </w:rPr>
        <w:t xml:space="preserve"> = Cena minimalna / Cena badana * 100 * 60%</w:t>
      </w:r>
    </w:p>
    <w:p w14:paraId="5464A49C"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40BCBD1" w14:textId="77777777" w:rsidR="008D5C2B" w:rsidRDefault="008D5C2B" w:rsidP="008D5C2B">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Pr>
          <w:rFonts w:cs="Tahoma"/>
          <w:i/>
          <w:iCs/>
          <w:sz w:val="20"/>
        </w:rPr>
        <w:t>Przy czym:</w:t>
      </w:r>
    </w:p>
    <w:p w14:paraId="4396CDEB"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Pr>
          <w:rFonts w:cs="Tahoma"/>
          <w:i/>
          <w:iCs/>
          <w:sz w:val="20"/>
        </w:rPr>
        <w:tab/>
        <w:t>Cena minimalna – najniższa cena spośród złożonych ofert</w:t>
      </w:r>
    </w:p>
    <w:p w14:paraId="0B6684AB"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Pr>
          <w:rFonts w:cs="Tahoma"/>
          <w:i/>
          <w:iCs/>
          <w:sz w:val="20"/>
        </w:rPr>
        <w:tab/>
        <w:t>Cena badana – cena oferty badanej</w:t>
      </w:r>
    </w:p>
    <w:p w14:paraId="76FC54DB" w14:textId="77777777" w:rsidR="008D5C2B" w:rsidRDefault="008D5C2B" w:rsidP="008D5C2B">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57FDC4E1" w14:textId="3CE89550" w:rsidR="008D5C2B" w:rsidRDefault="008D5C2B" w:rsidP="008D5C2B">
      <w:pPr>
        <w:numPr>
          <w:ilvl w:val="0"/>
          <w:numId w:val="54"/>
        </w:numPr>
        <w:spacing w:after="0" w:line="240" w:lineRule="auto"/>
        <w:ind w:left="426"/>
        <w:contextualSpacing/>
        <w:rPr>
          <w:rFonts w:cs="Tahoma"/>
        </w:rPr>
      </w:pPr>
      <w:r>
        <w:rPr>
          <w:u w:val="single"/>
        </w:rPr>
        <w:t>Gwarancja na zabudowę</w:t>
      </w:r>
      <w:r>
        <w:t xml:space="preserve"> – w tym </w:t>
      </w:r>
      <w:r>
        <w:rPr>
          <w:rFonts w:cs="Tahoma"/>
        </w:rPr>
        <w:t xml:space="preserve">kryterium Wykonawca może uzyskać maksymalnie </w:t>
      </w:r>
      <w:r w:rsidR="00B8321F">
        <w:rPr>
          <w:rFonts w:cs="Tahoma"/>
        </w:rPr>
        <w:t>40</w:t>
      </w:r>
      <w:r>
        <w:rPr>
          <w:rFonts w:cs="Tahoma"/>
        </w:rPr>
        <w:t>,00 pkt.</w:t>
      </w:r>
    </w:p>
    <w:p w14:paraId="3D76DD2E" w14:textId="77777777" w:rsidR="008D5C2B" w:rsidRDefault="008D5C2B" w:rsidP="008D5C2B">
      <w:pPr>
        <w:widowControl w:val="0"/>
        <w:shd w:val="clear" w:color="auto" w:fill="FFFFFF"/>
        <w:tabs>
          <w:tab w:val="left" w:pos="426"/>
        </w:tabs>
        <w:autoSpaceDE w:val="0"/>
        <w:autoSpaceDN w:val="0"/>
        <w:adjustRightInd w:val="0"/>
        <w:spacing w:after="0" w:line="240" w:lineRule="auto"/>
        <w:jc w:val="both"/>
      </w:pPr>
      <w:r>
        <w:rPr>
          <w:rFonts w:cs="Tahoma"/>
        </w:rPr>
        <w:tab/>
        <w:t>Ocena punktowa obliczana będzie wg wzoru:</w:t>
      </w:r>
    </w:p>
    <w:p w14:paraId="141007B4"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426"/>
        <w:jc w:val="both"/>
        <w:rPr>
          <w:sz w:val="12"/>
          <w:szCs w:val="12"/>
        </w:rPr>
      </w:pPr>
    </w:p>
    <w:p w14:paraId="46043DA3" w14:textId="6E4A8F2F" w:rsidR="008D5C2B" w:rsidRDefault="008D5C2B" w:rsidP="008D5C2B">
      <w:pPr>
        <w:tabs>
          <w:tab w:val="left" w:pos="0"/>
        </w:tabs>
        <w:spacing w:after="0" w:line="240" w:lineRule="auto"/>
        <w:ind w:left="786"/>
        <w:contextualSpacing/>
        <w:jc w:val="center"/>
        <w:rPr>
          <w:b/>
        </w:rPr>
      </w:pPr>
      <w:r>
        <w:rPr>
          <w:b/>
          <w:u w:val="single"/>
        </w:rPr>
        <w:t>Gwarancja</w:t>
      </w:r>
      <w:r>
        <w:rPr>
          <w:b/>
        </w:rPr>
        <w:t xml:space="preserve"> = Gwarancja badana / Gwarancja max * 100 * </w:t>
      </w:r>
      <w:r w:rsidR="00B8321F">
        <w:rPr>
          <w:b/>
        </w:rPr>
        <w:t>40</w:t>
      </w:r>
      <w:r>
        <w:rPr>
          <w:b/>
        </w:rPr>
        <w:t>%</w:t>
      </w:r>
    </w:p>
    <w:p w14:paraId="2BBD675D"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786"/>
        <w:contextualSpacing/>
        <w:jc w:val="both"/>
        <w:rPr>
          <w:sz w:val="12"/>
          <w:szCs w:val="12"/>
        </w:rPr>
      </w:pPr>
    </w:p>
    <w:p w14:paraId="766D1C04" w14:textId="77777777" w:rsidR="00AD79FD" w:rsidRDefault="00AD79FD" w:rsidP="008D5C2B">
      <w:pPr>
        <w:tabs>
          <w:tab w:val="left" w:pos="426"/>
          <w:tab w:val="left" w:pos="709"/>
        </w:tabs>
        <w:spacing w:after="0" w:line="240" w:lineRule="auto"/>
        <w:ind w:left="709"/>
        <w:rPr>
          <w:i/>
          <w:iCs/>
          <w:sz w:val="20"/>
        </w:rPr>
      </w:pPr>
    </w:p>
    <w:p w14:paraId="1C3329C3" w14:textId="6F6AFCB2" w:rsidR="008D5C2B" w:rsidRDefault="008D5C2B" w:rsidP="008D5C2B">
      <w:pPr>
        <w:tabs>
          <w:tab w:val="left" w:pos="426"/>
          <w:tab w:val="left" w:pos="709"/>
        </w:tabs>
        <w:spacing w:after="0" w:line="240" w:lineRule="auto"/>
        <w:ind w:left="709"/>
        <w:rPr>
          <w:i/>
          <w:iCs/>
          <w:sz w:val="20"/>
        </w:rPr>
      </w:pPr>
      <w:r>
        <w:rPr>
          <w:i/>
          <w:iCs/>
          <w:sz w:val="20"/>
        </w:rPr>
        <w:lastRenderedPageBreak/>
        <w:t xml:space="preserve">Przy czym: </w:t>
      </w:r>
    </w:p>
    <w:p w14:paraId="71D5E28C" w14:textId="251B4A46" w:rsidR="008D5C2B" w:rsidRDefault="008D5C2B" w:rsidP="008D5C2B">
      <w:pPr>
        <w:tabs>
          <w:tab w:val="left" w:pos="709"/>
          <w:tab w:val="left" w:pos="851"/>
        </w:tabs>
        <w:spacing w:after="0" w:line="240" w:lineRule="auto"/>
        <w:rPr>
          <w:i/>
          <w:iCs/>
          <w:sz w:val="20"/>
        </w:rPr>
      </w:pPr>
      <w:r>
        <w:rPr>
          <w:i/>
          <w:iCs/>
          <w:sz w:val="20"/>
        </w:rPr>
        <w:tab/>
      </w:r>
      <w:r>
        <w:rPr>
          <w:i/>
          <w:iCs/>
          <w:sz w:val="20"/>
        </w:rPr>
        <w:tab/>
        <w:t xml:space="preserve">Gwarancja min.: </w:t>
      </w:r>
      <w:r w:rsidR="00B8321F">
        <w:rPr>
          <w:i/>
          <w:iCs/>
          <w:sz w:val="20"/>
        </w:rPr>
        <w:t>24</w:t>
      </w:r>
      <w:r>
        <w:rPr>
          <w:i/>
          <w:iCs/>
          <w:sz w:val="20"/>
        </w:rPr>
        <w:t xml:space="preserve"> m-ce, max: 60 m-</w:t>
      </w:r>
      <w:proofErr w:type="spellStart"/>
      <w:r>
        <w:rPr>
          <w:i/>
          <w:iCs/>
          <w:sz w:val="20"/>
        </w:rPr>
        <w:t>cy</w:t>
      </w:r>
      <w:proofErr w:type="spellEnd"/>
    </w:p>
    <w:p w14:paraId="3561045B" w14:textId="77777777" w:rsidR="008D5C2B" w:rsidRDefault="008D5C2B" w:rsidP="008D5C2B">
      <w:pPr>
        <w:tabs>
          <w:tab w:val="left" w:pos="709"/>
          <w:tab w:val="left" w:pos="851"/>
        </w:tabs>
        <w:spacing w:after="0" w:line="240" w:lineRule="auto"/>
        <w:rPr>
          <w:i/>
          <w:iCs/>
          <w:sz w:val="20"/>
        </w:rPr>
      </w:pPr>
      <w:r>
        <w:rPr>
          <w:i/>
          <w:iCs/>
          <w:sz w:val="20"/>
        </w:rPr>
        <w:tab/>
      </w:r>
      <w:r>
        <w:rPr>
          <w:i/>
          <w:iCs/>
          <w:sz w:val="20"/>
        </w:rPr>
        <w:tab/>
        <w:t>Zaoferowany okres gwarancji nie może być krótszy niż 24 miesiące.</w:t>
      </w:r>
    </w:p>
    <w:p w14:paraId="65F0D552" w14:textId="77777777" w:rsidR="008D5C2B" w:rsidRDefault="008D5C2B" w:rsidP="008D5C2B">
      <w:pPr>
        <w:widowControl w:val="0"/>
        <w:shd w:val="clear" w:color="auto" w:fill="FFFFFF"/>
        <w:tabs>
          <w:tab w:val="left" w:pos="709"/>
          <w:tab w:val="left" w:pos="851"/>
          <w:tab w:val="left" w:pos="2268"/>
          <w:tab w:val="left" w:pos="2552"/>
        </w:tabs>
        <w:autoSpaceDE w:val="0"/>
        <w:autoSpaceDN w:val="0"/>
        <w:adjustRightInd w:val="0"/>
        <w:spacing w:after="0" w:line="240" w:lineRule="auto"/>
        <w:ind w:left="426"/>
        <w:rPr>
          <w:i/>
          <w:iCs/>
          <w:sz w:val="16"/>
        </w:rPr>
      </w:pPr>
    </w:p>
    <w:p w14:paraId="6334A8D1" w14:textId="77777777" w:rsidR="008D5C2B" w:rsidRDefault="008D5C2B" w:rsidP="008D5C2B">
      <w:pPr>
        <w:tabs>
          <w:tab w:val="left" w:pos="0"/>
        </w:tabs>
        <w:spacing w:after="0" w:line="240" w:lineRule="auto"/>
        <w:ind w:left="851"/>
        <w:rPr>
          <w:i/>
          <w:iCs/>
          <w:sz w:val="20"/>
        </w:rPr>
      </w:pPr>
      <w:r>
        <w:rPr>
          <w:i/>
          <w:iCs/>
          <w:sz w:val="20"/>
        </w:rPr>
        <w:t xml:space="preserve">Gwarancja max – to najdłuższy termin trwania gwarancji  </w:t>
      </w:r>
    </w:p>
    <w:p w14:paraId="763D47B1" w14:textId="77777777" w:rsidR="008D5C2B" w:rsidRDefault="008D5C2B" w:rsidP="008D5C2B">
      <w:pPr>
        <w:tabs>
          <w:tab w:val="left" w:pos="0"/>
        </w:tabs>
        <w:spacing w:after="0" w:line="240" w:lineRule="auto"/>
        <w:ind w:left="851"/>
        <w:rPr>
          <w:i/>
          <w:iCs/>
          <w:sz w:val="20"/>
        </w:rPr>
      </w:pPr>
      <w:r>
        <w:rPr>
          <w:i/>
          <w:iCs/>
          <w:sz w:val="20"/>
        </w:rPr>
        <w:t>Gwarancja badana – to termin trwania gwarancji oferty badanej</w:t>
      </w:r>
    </w:p>
    <w:p w14:paraId="27F4557A" w14:textId="77777777" w:rsidR="008D5C2B" w:rsidRDefault="008D5C2B" w:rsidP="008D5C2B">
      <w:pPr>
        <w:tabs>
          <w:tab w:val="left" w:pos="0"/>
        </w:tabs>
        <w:spacing w:after="0" w:line="240" w:lineRule="auto"/>
        <w:ind w:left="720" w:firstLine="708"/>
        <w:rPr>
          <w:b/>
        </w:rPr>
      </w:pPr>
    </w:p>
    <w:p w14:paraId="637FECAE"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426"/>
        <w:jc w:val="both"/>
        <w:rPr>
          <w:bCs/>
          <w:sz w:val="20"/>
        </w:rPr>
      </w:pPr>
      <w:r>
        <w:rPr>
          <w:b/>
          <w:bCs/>
          <w:sz w:val="20"/>
        </w:rPr>
        <w:t xml:space="preserve">UWAGA: </w:t>
      </w:r>
      <w:r>
        <w:rPr>
          <w:bCs/>
          <w:sz w:val="20"/>
        </w:rPr>
        <w:t>w przypadku wyznaczenia przez Wykonawcę terminu gwarancji dłuższego niż 60 m-</w:t>
      </w:r>
      <w:proofErr w:type="spellStart"/>
      <w:r>
        <w:rPr>
          <w:bCs/>
          <w:sz w:val="20"/>
        </w:rPr>
        <w:t>cy</w:t>
      </w:r>
      <w:proofErr w:type="spellEnd"/>
      <w:r>
        <w:rPr>
          <w:bCs/>
          <w:sz w:val="20"/>
        </w:rPr>
        <w:t>, Zamawiający przyjmie do obliczeń wartość 60 m-</w:t>
      </w:r>
      <w:proofErr w:type="spellStart"/>
      <w:r>
        <w:rPr>
          <w:bCs/>
          <w:sz w:val="20"/>
        </w:rPr>
        <w:t>cy</w:t>
      </w:r>
      <w:proofErr w:type="spellEnd"/>
      <w:r>
        <w:rPr>
          <w:bCs/>
          <w:sz w:val="20"/>
        </w:rPr>
        <w:t>.</w:t>
      </w:r>
    </w:p>
    <w:bookmarkEnd w:id="15"/>
    <w:p w14:paraId="3B847D3D" w14:textId="77777777" w:rsidR="008D5C2B" w:rsidRDefault="008D5C2B" w:rsidP="008D5C2B">
      <w:pPr>
        <w:widowControl w:val="0"/>
        <w:shd w:val="clear" w:color="auto" w:fill="FFFFFF"/>
        <w:tabs>
          <w:tab w:val="left" w:pos="851"/>
          <w:tab w:val="left" w:pos="2268"/>
          <w:tab w:val="left" w:pos="2552"/>
        </w:tabs>
        <w:autoSpaceDE w:val="0"/>
        <w:autoSpaceDN w:val="0"/>
        <w:adjustRightInd w:val="0"/>
        <w:spacing w:after="0" w:line="240" w:lineRule="auto"/>
        <w:ind w:left="426"/>
        <w:jc w:val="both"/>
        <w:rPr>
          <w:bCs/>
          <w:sz w:val="20"/>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77777777"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(t.j.Dz.U.2021.685 ze zm.),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616A19">
      <w:pPr>
        <w:pStyle w:val="Akapitzlist"/>
        <w:numPr>
          <w:ilvl w:val="0"/>
          <w:numId w:val="32"/>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616A19">
      <w:pPr>
        <w:pStyle w:val="Akapitzlist"/>
        <w:numPr>
          <w:ilvl w:val="0"/>
          <w:numId w:val="32"/>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616A19">
      <w:pPr>
        <w:pStyle w:val="Akapitzlist"/>
        <w:numPr>
          <w:ilvl w:val="0"/>
          <w:numId w:val="32"/>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616A19">
      <w:pPr>
        <w:pStyle w:val="Akapitzlist"/>
        <w:numPr>
          <w:ilvl w:val="0"/>
          <w:numId w:val="32"/>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0257A2B4" w14:textId="77777777" w:rsidR="005E2EE3" w:rsidRDefault="005E2EE3">
      <w:pPr>
        <w:pStyle w:val="Tekstpodstawowy"/>
        <w:tabs>
          <w:tab w:val="left" w:pos="0"/>
        </w:tabs>
        <w:ind w:left="360"/>
        <w:jc w:val="both"/>
        <w:rPr>
          <w:rFonts w:ascii="Calibri" w:hAnsi="Calibri" w:cs="Tahoma"/>
          <w:sz w:val="22"/>
          <w:szCs w:val="22"/>
        </w:rPr>
      </w:pPr>
    </w:p>
    <w:p w14:paraId="232A33CF" w14:textId="77777777" w:rsidR="005E2EE3" w:rsidRDefault="005E2EE3">
      <w:pPr>
        <w:tabs>
          <w:tab w:val="left" w:pos="0"/>
          <w:tab w:val="left" w:pos="426"/>
        </w:tabs>
        <w:spacing w:after="0" w:line="240" w:lineRule="auto"/>
        <w:ind w:left="420" w:hanging="420"/>
        <w:jc w:val="both"/>
        <w:rPr>
          <w:rFonts w:cs="Tahoma"/>
        </w:rPr>
      </w:pPr>
    </w:p>
    <w:p w14:paraId="25124FB6" w14:textId="77777777"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58D6A1BC" w:rsidR="005E2EE3" w:rsidRDefault="00926862" w:rsidP="00616A19">
      <w:pPr>
        <w:pStyle w:val="Akapitzlist"/>
        <w:widowControl w:val="0"/>
        <w:numPr>
          <w:ilvl w:val="0"/>
          <w:numId w:val="9"/>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 xml:space="preserve">załącznik nr </w:t>
      </w:r>
      <w:r w:rsidR="00EC00BE">
        <w:rPr>
          <w:rFonts w:cs="Tahoma"/>
          <w:color w:val="000000"/>
          <w:spacing w:val="-2"/>
        </w:rPr>
        <w:t>2</w:t>
      </w:r>
      <w:r>
        <w:rPr>
          <w:rFonts w:cs="Tahoma"/>
          <w:color w:val="000000"/>
          <w:spacing w:val="-2"/>
        </w:rPr>
        <w:t xml:space="preserve">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616A19">
      <w:pPr>
        <w:pStyle w:val="Akapitzlist"/>
        <w:widowControl w:val="0"/>
        <w:numPr>
          <w:ilvl w:val="0"/>
          <w:numId w:val="9"/>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6E6A3263" w14:textId="3D07890E" w:rsidR="004271B5" w:rsidRDefault="004271B5" w:rsidP="004271B5">
      <w:pPr>
        <w:pStyle w:val="Akapitzlist"/>
        <w:numPr>
          <w:ilvl w:val="0"/>
          <w:numId w:val="59"/>
        </w:numPr>
        <w:shd w:val="clear" w:color="auto" w:fill="FFFFFF"/>
        <w:tabs>
          <w:tab w:val="left" w:pos="0"/>
        </w:tabs>
        <w:spacing w:after="0" w:line="240" w:lineRule="auto"/>
        <w:jc w:val="both"/>
        <w:rPr>
          <w:rFonts w:cs="Tahoma"/>
          <w:spacing w:val="-1"/>
        </w:rPr>
      </w:pPr>
      <w:r>
        <w:rPr>
          <w:rFonts w:cs="Tahoma"/>
          <w:spacing w:val="-1"/>
        </w:rPr>
        <w:t>dopuszcza się możliwość zmiany terminu zapłaty przedmiot umowy, polegającej na przedłużeniu terminu zapłaty do 30 dni – w przypadku, gdy nie może on być dochowany z przyczyn niezależnych od Zamawiającego, czego nie można było przewidzieć w chwili zawarcia umowy,</w:t>
      </w:r>
    </w:p>
    <w:p w14:paraId="5469157E" w14:textId="7F3FAF76" w:rsidR="004271B5" w:rsidRDefault="004271B5" w:rsidP="004271B5">
      <w:pPr>
        <w:pStyle w:val="Akapitzlist"/>
        <w:numPr>
          <w:ilvl w:val="0"/>
          <w:numId w:val="59"/>
        </w:numPr>
        <w:shd w:val="clear" w:color="auto" w:fill="FFFFFF"/>
        <w:tabs>
          <w:tab w:val="left" w:pos="0"/>
        </w:tabs>
        <w:spacing w:after="0" w:line="240" w:lineRule="auto"/>
        <w:jc w:val="both"/>
        <w:rPr>
          <w:rFonts w:cs="Tahoma"/>
          <w:spacing w:val="-1"/>
        </w:rPr>
      </w:pPr>
      <w:r w:rsidRPr="004271B5">
        <w:rPr>
          <w:rFonts w:cs="Tahoma"/>
          <w:spacing w:val="-1"/>
        </w:rPr>
        <w:t xml:space="preserve">dopuszcza się zmianę umowy w zakresie rodzaju, typu lub modelu wyposażenia samochodu w przypadku braku obiektywnej możliwości zapewnienia wyposażenia samochodu odpowiadającego wymogom zawartym w załączniku nr </w:t>
      </w:r>
      <w:r w:rsidR="00F63CB1">
        <w:rPr>
          <w:rFonts w:cs="Tahoma"/>
          <w:spacing w:val="-1"/>
        </w:rPr>
        <w:t>1</w:t>
      </w:r>
      <w:r w:rsidRPr="004271B5">
        <w:rPr>
          <w:rFonts w:cs="Tahoma"/>
          <w:spacing w:val="-1"/>
        </w:rPr>
        <w:t xml:space="preserve">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43AF8A6" w14:textId="53983525" w:rsidR="004271B5" w:rsidRDefault="004271B5" w:rsidP="004271B5">
      <w:pPr>
        <w:pStyle w:val="Akapitzlist"/>
        <w:numPr>
          <w:ilvl w:val="0"/>
          <w:numId w:val="59"/>
        </w:numPr>
        <w:shd w:val="clear" w:color="auto" w:fill="FFFFFF"/>
        <w:tabs>
          <w:tab w:val="left" w:pos="0"/>
        </w:tabs>
        <w:spacing w:after="0" w:line="240" w:lineRule="auto"/>
        <w:jc w:val="both"/>
        <w:rPr>
          <w:rFonts w:cs="Tahoma"/>
          <w:spacing w:val="-1"/>
        </w:rPr>
      </w:pPr>
      <w:r w:rsidRPr="004271B5">
        <w:rPr>
          <w:rFonts w:cs="Tahoma"/>
          <w:spacing w:val="-1"/>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w:t>
      </w:r>
      <w:r w:rsidRPr="004271B5">
        <w:rPr>
          <w:rFonts w:cs="Tahoma"/>
          <w:spacing w:val="-1"/>
        </w:rPr>
        <w:lastRenderedPageBreak/>
        <w:t xml:space="preserve">koncepcji przedstawionej w załączniku nr </w:t>
      </w:r>
      <w:r w:rsidR="00F63CB1">
        <w:rPr>
          <w:rFonts w:cs="Tahoma"/>
          <w:spacing w:val="-1"/>
        </w:rPr>
        <w:t>1</w:t>
      </w:r>
      <w:r w:rsidRPr="004271B5">
        <w:rPr>
          <w:rFonts w:cs="Tahoma"/>
          <w:spacing w:val="-1"/>
        </w:rPr>
        <w:t xml:space="preserve"> do umowy – dopuszcza się zmianę umowy w zakresie wymienionych w ww. formularzu rozwiązań konstrukcyjnych </w:t>
      </w:r>
    </w:p>
    <w:p w14:paraId="5CC411EB" w14:textId="77777777" w:rsidR="004271B5" w:rsidRDefault="004271B5" w:rsidP="004271B5">
      <w:pPr>
        <w:pStyle w:val="Akapitzlist"/>
        <w:numPr>
          <w:ilvl w:val="0"/>
          <w:numId w:val="59"/>
        </w:numPr>
        <w:shd w:val="clear" w:color="auto" w:fill="FFFFFF"/>
        <w:tabs>
          <w:tab w:val="left" w:pos="0"/>
        </w:tabs>
        <w:spacing w:after="0" w:line="240" w:lineRule="auto"/>
        <w:jc w:val="both"/>
        <w:rPr>
          <w:rFonts w:cs="Tahoma"/>
          <w:spacing w:val="-1"/>
        </w:rPr>
      </w:pPr>
      <w:r w:rsidRPr="004271B5">
        <w:rPr>
          <w:rFonts w:cs="Tahoma"/>
          <w:spacing w:val="-1"/>
        </w:rPr>
        <w:t>dopuszcza się zmianę umowy polegającą na ustaleniu innych niż pierwotnie zasad przeprowadzenia inspekcji produkcyjnej, odbiorów - w przypadkach uzasadnionych względami, potrzebami ZAMAWIAJĄCEGO, kwestiami ekonomicznymi lub logistycznymi,</w:t>
      </w:r>
    </w:p>
    <w:p w14:paraId="52846480" w14:textId="0A7C4732" w:rsidR="004271B5" w:rsidRPr="004271B5" w:rsidRDefault="004271B5" w:rsidP="004271B5">
      <w:pPr>
        <w:pStyle w:val="Akapitzlist"/>
        <w:numPr>
          <w:ilvl w:val="0"/>
          <w:numId w:val="59"/>
        </w:numPr>
        <w:shd w:val="clear" w:color="auto" w:fill="FFFFFF"/>
        <w:tabs>
          <w:tab w:val="left" w:pos="0"/>
        </w:tabs>
        <w:spacing w:after="0" w:line="240" w:lineRule="auto"/>
        <w:jc w:val="both"/>
        <w:rPr>
          <w:rFonts w:cs="Tahoma"/>
          <w:spacing w:val="-1"/>
        </w:rPr>
      </w:pPr>
      <w:r w:rsidRPr="004271B5">
        <w:rPr>
          <w:rFonts w:cs="Tahoma"/>
          <w:spacing w:val="-1"/>
        </w:rPr>
        <w:t xml:space="preserve">w przypadku gdy nastąpi zmiana powszechnie obowiązujących przepisów prawa w zakresie mającym wpływ na realizację przedmiotu umowy. </w:t>
      </w:r>
    </w:p>
    <w:p w14:paraId="6241DDFA" w14:textId="77777777" w:rsidR="004271B5" w:rsidRPr="004271B5" w:rsidRDefault="00926862" w:rsidP="004271B5">
      <w:pPr>
        <w:pStyle w:val="Akapitzlist"/>
        <w:widowControl w:val="0"/>
        <w:numPr>
          <w:ilvl w:val="0"/>
          <w:numId w:val="9"/>
        </w:numPr>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185E876B" w14:textId="2FCCD744" w:rsidR="005E2EE3" w:rsidRPr="004271B5" w:rsidRDefault="00926862" w:rsidP="004271B5">
      <w:pPr>
        <w:pStyle w:val="Akapitzlist"/>
        <w:widowControl w:val="0"/>
        <w:numPr>
          <w:ilvl w:val="0"/>
          <w:numId w:val="9"/>
        </w:numPr>
        <w:tabs>
          <w:tab w:val="left" w:pos="0"/>
        </w:tabs>
        <w:spacing w:after="0" w:line="240" w:lineRule="auto"/>
        <w:jc w:val="both"/>
        <w:rPr>
          <w:rFonts w:asciiTheme="minorHAnsi" w:hAnsiTheme="minorHAnsi" w:cs="Tahoma"/>
          <w:spacing w:val="-1"/>
        </w:rPr>
      </w:pPr>
      <w:r w:rsidRPr="004271B5">
        <w:rPr>
          <w:rFonts w:cs="Tahoma"/>
        </w:rPr>
        <w:t>Okoliczności przewidziane powyżej stanowiące</w:t>
      </w:r>
      <w:r w:rsidRPr="004271B5">
        <w:rPr>
          <w:rFonts w:cs="Tahoma"/>
          <w:color w:val="FF0000"/>
        </w:rPr>
        <w:t xml:space="preserve"> </w:t>
      </w:r>
      <w:r w:rsidRPr="004271B5">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2CC33BE9" w:rsidR="005E2EE3" w:rsidRDefault="00926862" w:rsidP="00616A19">
      <w:pPr>
        <w:pStyle w:val="Akapitzlist"/>
        <w:numPr>
          <w:ilvl w:val="0"/>
          <w:numId w:val="11"/>
        </w:numPr>
        <w:shd w:val="clear" w:color="auto" w:fill="FFFFFF"/>
        <w:tabs>
          <w:tab w:val="left" w:pos="0"/>
        </w:tabs>
        <w:spacing w:after="0" w:line="240" w:lineRule="auto"/>
        <w:jc w:val="both"/>
      </w:pPr>
      <w:r>
        <w:rPr>
          <w:rFonts w:cs="Tahoma"/>
          <w:iCs/>
          <w:color w:val="000000"/>
          <w:spacing w:val="1"/>
        </w:rPr>
        <w:t xml:space="preserve">Zamawiający zawrze umowę według wzoru stanowiącego zał. nr </w:t>
      </w:r>
      <w:r w:rsidR="00F63CB1">
        <w:rPr>
          <w:rFonts w:cs="Tahoma"/>
          <w:iCs/>
          <w:color w:val="000000"/>
          <w:spacing w:val="1"/>
        </w:rPr>
        <w:t>2</w:t>
      </w:r>
      <w:r>
        <w:rPr>
          <w:rFonts w:cs="Tahoma"/>
          <w:iCs/>
          <w:color w:val="000000"/>
          <w:spacing w:val="1"/>
        </w:rPr>
        <w:t xml:space="preserve"> do z Wykonawcą, który złożył ofertę najkorzystniejszą</w:t>
      </w:r>
      <w:r w:rsidR="004271B5">
        <w:rPr>
          <w:rFonts w:cs="Tahoma"/>
          <w:iCs/>
          <w:color w:val="000000"/>
          <w:spacing w:val="1"/>
        </w:rPr>
        <w:t xml:space="preserve"> </w:t>
      </w:r>
      <w:r w:rsidR="00F63CB1">
        <w:rPr>
          <w:rFonts w:cs="Tahoma"/>
          <w:iCs/>
          <w:color w:val="000000"/>
          <w:spacing w:val="1"/>
        </w:rPr>
        <w:t xml:space="preserve">do </w:t>
      </w:r>
      <w:r w:rsidR="004271B5">
        <w:rPr>
          <w:rFonts w:cs="Tahoma"/>
          <w:iCs/>
          <w:color w:val="000000"/>
          <w:spacing w:val="1"/>
        </w:rPr>
        <w:t>postępowania</w:t>
      </w:r>
      <w:r>
        <w:rPr>
          <w:rFonts w:cs="Tahoma"/>
          <w:iCs/>
          <w:color w:val="000000"/>
          <w:spacing w:val="1"/>
        </w:rPr>
        <w:t>.</w:t>
      </w:r>
    </w:p>
    <w:p w14:paraId="21296099" w14:textId="77777777" w:rsidR="005E2EE3" w:rsidRDefault="00926862" w:rsidP="00616A19">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7A9E3BF0" w14:textId="284A5EBA" w:rsidR="005E2EE3" w:rsidRPr="00B8321F" w:rsidRDefault="00926862" w:rsidP="00B8321F">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236E723B" w14:textId="77777777" w:rsidR="005E2EE3" w:rsidRDefault="00926862" w:rsidP="00616A19">
      <w:pPr>
        <w:pStyle w:val="Tekstpodstawowy"/>
        <w:numPr>
          <w:ilvl w:val="0"/>
          <w:numId w:val="12"/>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F2107A4" w14:textId="77777777" w:rsidR="005E2EE3" w:rsidRDefault="00926862" w:rsidP="00616A19">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616A19">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pPr>
        <w:pStyle w:val="Poziom2"/>
        <w:widowControl w:val="0"/>
        <w:spacing w:before="0" w:after="20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28B86662" w14:textId="5A41F073" w:rsidR="005E2EE3" w:rsidRDefault="00926862" w:rsidP="001B70EA">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453C82C3" w14:textId="77777777" w:rsidR="005E2EE3" w:rsidRDefault="00926862" w:rsidP="001B70EA">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ust. 1 i 2 rozporządzenia Parlamentu Europejskiego i Rady (UE) 2016/679 z dnia</w:t>
      </w:r>
      <w:r>
        <w:rPr>
          <w:rFonts w:eastAsia="Times New Roman" w:cs="Tahoma"/>
          <w:color w:val="000000"/>
          <w:lang w:eastAsia="pl-P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713F6B" w14:textId="69E4027D" w:rsidR="005E2EE3" w:rsidRPr="00AD79FD" w:rsidRDefault="00926862" w:rsidP="00AD79FD">
      <w:pPr>
        <w:pStyle w:val="Akapitzlist"/>
        <w:numPr>
          <w:ilvl w:val="0"/>
          <w:numId w:val="14"/>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w:t>
      </w:r>
      <w:r w:rsidR="00AD79FD">
        <w:rPr>
          <w:rFonts w:cs="Tahoma"/>
          <w:color w:val="000000"/>
        </w:rPr>
        <w:t xml:space="preserve">Gmina Zagrodno, </w:t>
      </w:r>
      <w:r w:rsidR="00AD79FD" w:rsidRPr="00AD79FD">
        <w:rPr>
          <w:rFonts w:cs="Tahoma"/>
          <w:color w:val="000000"/>
        </w:rPr>
        <w:t>Zagrodno 52, 59-516 Zagrodno,</w:t>
      </w:r>
      <w:r w:rsidR="00AD79FD">
        <w:rPr>
          <w:rFonts w:cs="Tahoma"/>
          <w:color w:val="000000"/>
        </w:rPr>
        <w:t xml:space="preserve"> </w:t>
      </w:r>
      <w:r w:rsidR="00AD79FD" w:rsidRPr="00AD79FD">
        <w:rPr>
          <w:rFonts w:cs="Tahoma"/>
          <w:color w:val="000000"/>
        </w:rPr>
        <w:t>NIP: 694 156 61 39</w:t>
      </w:r>
      <w:r w:rsidR="00AD79FD">
        <w:rPr>
          <w:rFonts w:cs="Tahoma"/>
          <w:color w:val="000000"/>
        </w:rPr>
        <w:t xml:space="preserve">, </w:t>
      </w:r>
      <w:r w:rsidR="00AD79FD" w:rsidRPr="00AD79FD">
        <w:rPr>
          <w:rFonts w:cs="Tahoma"/>
          <w:color w:val="000000"/>
        </w:rPr>
        <w:t>REGON: 000542037</w:t>
      </w:r>
    </w:p>
    <w:p w14:paraId="3C9AB7C6" w14:textId="67C7B7DD" w:rsidR="005E2EE3" w:rsidRDefault="00926862" w:rsidP="00616A19">
      <w:pPr>
        <w:pStyle w:val="Akapitzlist"/>
        <w:numPr>
          <w:ilvl w:val="0"/>
          <w:numId w:val="14"/>
        </w:numPr>
        <w:shd w:val="clear" w:color="auto" w:fill="FFFFFF"/>
        <w:tabs>
          <w:tab w:val="left" w:pos="0"/>
        </w:tabs>
        <w:spacing w:after="0" w:line="240" w:lineRule="auto"/>
        <w:jc w:val="both"/>
      </w:pPr>
      <w:r>
        <w:rPr>
          <w:rFonts w:cs="Tahoma"/>
          <w:color w:val="000000"/>
        </w:rPr>
        <w:t xml:space="preserve">Administrator wyznaczył Inspektora Ochrony Danych, z którym można skontaktować się pod adresem e-mail: </w:t>
      </w:r>
      <w:r w:rsidR="00AD79FD" w:rsidRPr="00AD79FD">
        <w:rPr>
          <w:rFonts w:cs="Tahoma"/>
          <w:color w:val="000000"/>
        </w:rPr>
        <w:t>ugzagrodno@zagrodno.eu</w:t>
      </w:r>
    </w:p>
    <w:p w14:paraId="168900D9" w14:textId="77777777" w:rsidR="005E2EE3" w:rsidRDefault="00926862" w:rsidP="00616A19">
      <w:pPr>
        <w:pStyle w:val="Akapitzlist"/>
        <w:numPr>
          <w:ilvl w:val="0"/>
          <w:numId w:val="14"/>
        </w:numPr>
        <w:shd w:val="clear" w:color="auto" w:fill="FFFFFF"/>
        <w:tabs>
          <w:tab w:val="left" w:pos="0"/>
        </w:tabs>
        <w:spacing w:after="0" w:line="240" w:lineRule="auto"/>
        <w:jc w:val="both"/>
        <w:rPr>
          <w:rFonts w:cs="Tahoma"/>
          <w:color w:val="000000"/>
        </w:rPr>
      </w:pPr>
      <w:r>
        <w:rPr>
          <w:rFonts w:cs="Tahoma"/>
          <w:color w:val="000000"/>
        </w:rPr>
        <w:t xml:space="preserve">Pani/Pana dane osobowe przetwarzane będą na podstawie art. 6 ust. 1 lit. c RODO w związku z ustawą z 11 września 2019 r. Prawo zamówień publicznych (dalej </w:t>
      </w:r>
      <w:proofErr w:type="spellStart"/>
      <w:r>
        <w:rPr>
          <w:rFonts w:cs="Tahoma"/>
          <w:color w:val="000000"/>
        </w:rPr>
        <w:t>uPzp</w:t>
      </w:r>
      <w:proofErr w:type="spellEnd"/>
      <w:r>
        <w:rPr>
          <w:rFonts w:cs="Tahoma"/>
          <w:color w:val="000000"/>
        </w:rPr>
        <w:t>), w celu związanym z postępowaniem o udzielenie zamówienia publicznego oraz zawarcia umowy;</w:t>
      </w:r>
    </w:p>
    <w:p w14:paraId="20F2371C"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w:t>
      </w:r>
    </w:p>
    <w:p w14:paraId="07390272"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przechowywane, zgodnie z art. 78 ust. 1 </w:t>
      </w:r>
      <w:proofErr w:type="spellStart"/>
      <w:r>
        <w:rPr>
          <w:rFonts w:cs="Tahoma"/>
          <w:color w:val="000000"/>
        </w:rPr>
        <w:t>uPzp</w:t>
      </w:r>
      <w:proofErr w:type="spellEnd"/>
      <w:r>
        <w:rPr>
          <w:rFonts w:cs="Tahoma"/>
          <w:color w:val="000000"/>
        </w:rPr>
        <w:t xml:space="preserve">, przez okres 4 lat od </w:t>
      </w:r>
      <w:r>
        <w:rPr>
          <w:rFonts w:cs="Tahoma"/>
          <w:color w:val="000000"/>
        </w:rPr>
        <w:lastRenderedPageBreak/>
        <w:t>dnia zakończenia postępowania o udzielenie zamówienia, a jeżeli czas trwania umowy przekracza 4 lata, okres przechowywania obejmuje cały czas trwania umowy;</w:t>
      </w:r>
    </w:p>
    <w:p w14:paraId="311F77A7"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1F3E09E7"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W odniesieniu do Pani/Pana danych osobowych decyzje nie będą podejmowane w sposób zautomatyzowany, stosowanie do art. 22 RODO;</w:t>
      </w:r>
    </w:p>
    <w:p w14:paraId="2A0E9A4B"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posiada Pani/Pan:</w:t>
      </w:r>
    </w:p>
    <w:p w14:paraId="0D41EBA4" w14:textId="77777777" w:rsidR="005E2EE3" w:rsidRDefault="00926862" w:rsidP="00616A19">
      <w:pPr>
        <w:pStyle w:val="Poziom2"/>
        <w:widowControl w:val="0"/>
        <w:numPr>
          <w:ilvl w:val="0"/>
          <w:numId w:val="15"/>
        </w:numPr>
        <w:spacing w:before="0"/>
        <w:rPr>
          <w:rFonts w:ascii="Calibri" w:hAnsi="Calibri" w:cs="Tahoma"/>
          <w:color w:val="000000"/>
          <w:szCs w:val="22"/>
        </w:rPr>
      </w:pPr>
      <w:r>
        <w:rPr>
          <w:rFonts w:ascii="Calibri" w:hAnsi="Calibri" w:cs="Tahoma"/>
          <w:color w:val="000000"/>
          <w:szCs w:val="22"/>
        </w:rPr>
        <w:t>na podstawie art. 15 RODO prawo dostępu do danych osobowych Pani/Pana dotyczących;</w:t>
      </w:r>
    </w:p>
    <w:p w14:paraId="34F9B57D" w14:textId="77777777" w:rsidR="005E2EE3" w:rsidRDefault="00926862" w:rsidP="00616A19">
      <w:pPr>
        <w:pStyle w:val="Poziom2"/>
        <w:widowControl w:val="0"/>
        <w:numPr>
          <w:ilvl w:val="0"/>
          <w:numId w:val="15"/>
        </w:numPr>
        <w:spacing w:before="0"/>
        <w:rPr>
          <w:rFonts w:ascii="Calibri" w:hAnsi="Calibri" w:cs="Tahoma"/>
          <w:color w:val="000000"/>
          <w:szCs w:val="22"/>
        </w:rPr>
      </w:pPr>
      <w:r>
        <w:rPr>
          <w:rFonts w:ascii="Calibri" w:hAnsi="Calibri" w:cs="Tahoma"/>
          <w:color w:val="000000"/>
          <w:szCs w:val="22"/>
        </w:rPr>
        <w:t>na podstawie art. 16 RODO prawo do sprostowania Pani/Pana danych osobowych</w:t>
      </w:r>
      <w:r>
        <w:rPr>
          <w:rStyle w:val="Zakotwiczenieprzypisudolnego"/>
          <w:rFonts w:ascii="Calibri" w:hAnsi="Calibri" w:cs="Tahoma"/>
          <w:color w:val="000000"/>
          <w:szCs w:val="22"/>
        </w:rPr>
        <w:footnoteReference w:id="1"/>
      </w:r>
      <w:r>
        <w:rPr>
          <w:rFonts w:ascii="Calibri" w:hAnsi="Calibri" w:cs="Tahoma"/>
          <w:color w:val="000000"/>
          <w:szCs w:val="22"/>
        </w:rPr>
        <w:t>;</w:t>
      </w:r>
    </w:p>
    <w:p w14:paraId="6AB45E1D" w14:textId="77777777" w:rsidR="005E2EE3" w:rsidRDefault="00926862" w:rsidP="00616A19">
      <w:pPr>
        <w:pStyle w:val="Poziom2"/>
        <w:widowControl w:val="0"/>
        <w:numPr>
          <w:ilvl w:val="0"/>
          <w:numId w:val="15"/>
        </w:numPr>
        <w:spacing w:before="0"/>
        <w:rPr>
          <w:rFonts w:ascii="Calibri" w:hAnsi="Calibri" w:cs="Tahoma"/>
          <w:color w:val="000000"/>
          <w:szCs w:val="22"/>
        </w:rPr>
      </w:pPr>
      <w:r>
        <w:rPr>
          <w:rFonts w:ascii="Calibri" w:hAnsi="Calibri" w:cs="Tahoma"/>
          <w:color w:val="000000"/>
          <w:szCs w:val="22"/>
        </w:rPr>
        <w:t xml:space="preserve">na podstawie art. 18 RODO prawo żądania od administratora ograniczenia przetwarzania danych osobowych z zastrzeżeniem przypadków, o których mowa w art. 18 ust. 2 RODO  </w:t>
      </w:r>
    </w:p>
    <w:p w14:paraId="248B7958" w14:textId="77777777" w:rsidR="005E2EE3" w:rsidRDefault="00926862" w:rsidP="00616A19">
      <w:pPr>
        <w:pStyle w:val="Poziom2"/>
        <w:widowControl w:val="0"/>
        <w:numPr>
          <w:ilvl w:val="0"/>
          <w:numId w:val="15"/>
        </w:numPr>
        <w:spacing w:before="0"/>
        <w:rPr>
          <w:rFonts w:ascii="Calibri" w:hAnsi="Calibri" w:cs="Tahoma"/>
          <w:color w:val="000000"/>
          <w:szCs w:val="22"/>
        </w:rPr>
      </w:pPr>
      <w:r>
        <w:rPr>
          <w:rFonts w:ascii="Calibri" w:hAnsi="Calibri" w:cs="Tahoma"/>
          <w:color w:val="000000"/>
          <w:szCs w:val="22"/>
        </w:rPr>
        <w:t>prawo do wniesienia skargi do Prezesa Urzędu Ochrony Danych Osobowych, gdy uzna Pani/Pan, że przetwarzanie danych osobowych Pani/Pana dotyczących narusza przepisy RODO;</w:t>
      </w:r>
    </w:p>
    <w:p w14:paraId="15BAF3A5" w14:textId="77777777" w:rsidR="005E2EE3" w:rsidRDefault="00926862" w:rsidP="00616A19">
      <w:pPr>
        <w:pStyle w:val="Akapitzlist"/>
        <w:widowControl w:val="0"/>
        <w:numPr>
          <w:ilvl w:val="0"/>
          <w:numId w:val="14"/>
        </w:numPr>
        <w:shd w:val="clear" w:color="auto" w:fill="FFFFFF"/>
        <w:tabs>
          <w:tab w:val="left" w:pos="0"/>
        </w:tabs>
        <w:spacing w:after="0" w:line="240" w:lineRule="auto"/>
        <w:jc w:val="both"/>
        <w:rPr>
          <w:rFonts w:cs="Tahoma"/>
          <w:color w:val="000000"/>
        </w:rPr>
      </w:pPr>
      <w:r>
        <w:rPr>
          <w:rFonts w:cs="Tahoma"/>
          <w:color w:val="000000"/>
        </w:rPr>
        <w:t>nie przysługuje Pani/Panu:</w:t>
      </w:r>
    </w:p>
    <w:p w14:paraId="4021D024" w14:textId="77777777" w:rsidR="005E2EE3" w:rsidRDefault="00926862" w:rsidP="00616A19">
      <w:pPr>
        <w:pStyle w:val="Poziom2"/>
        <w:widowControl w:val="0"/>
        <w:numPr>
          <w:ilvl w:val="0"/>
          <w:numId w:val="16"/>
        </w:numPr>
        <w:spacing w:before="0"/>
        <w:rPr>
          <w:rFonts w:ascii="Calibri" w:hAnsi="Calibri" w:cs="Tahoma"/>
          <w:color w:val="000000"/>
          <w:szCs w:val="22"/>
        </w:rPr>
      </w:pPr>
      <w:r>
        <w:rPr>
          <w:rFonts w:ascii="Calibri" w:hAnsi="Calibri" w:cs="Tahoma"/>
          <w:color w:val="000000"/>
          <w:szCs w:val="22"/>
        </w:rPr>
        <w:t>w związku z art. 17 ust. 3 lit. b, d lub e RODO prawo do usunięcia danych osobowych;</w:t>
      </w:r>
    </w:p>
    <w:p w14:paraId="6C3ACEB1" w14:textId="77777777" w:rsidR="005E2EE3" w:rsidRDefault="00926862" w:rsidP="00616A19">
      <w:pPr>
        <w:pStyle w:val="Poziom2"/>
        <w:widowControl w:val="0"/>
        <w:numPr>
          <w:ilvl w:val="0"/>
          <w:numId w:val="16"/>
        </w:numPr>
        <w:spacing w:before="0"/>
        <w:rPr>
          <w:rFonts w:ascii="Calibri" w:hAnsi="Calibri" w:cs="Tahoma"/>
          <w:color w:val="000000"/>
          <w:szCs w:val="22"/>
        </w:rPr>
      </w:pPr>
      <w:r>
        <w:rPr>
          <w:rFonts w:ascii="Calibri" w:hAnsi="Calibri" w:cs="Tahoma"/>
          <w:color w:val="000000"/>
          <w:szCs w:val="22"/>
        </w:rPr>
        <w:t>prawo do przenoszenia danych osobowych, o którym mowa w art. 20 RODO;</w:t>
      </w:r>
    </w:p>
    <w:p w14:paraId="27183F6F" w14:textId="77777777" w:rsidR="005E2EE3" w:rsidRDefault="00926862" w:rsidP="00616A19">
      <w:pPr>
        <w:pStyle w:val="Poziom2"/>
        <w:widowControl w:val="0"/>
        <w:numPr>
          <w:ilvl w:val="0"/>
          <w:numId w:val="16"/>
        </w:numPr>
        <w:spacing w:before="0"/>
        <w:rPr>
          <w:rFonts w:ascii="Calibri" w:hAnsi="Calibri" w:cs="Tahoma"/>
          <w:color w:val="000000"/>
          <w:szCs w:val="22"/>
        </w:rPr>
      </w:pPr>
      <w:r>
        <w:rPr>
          <w:rFonts w:ascii="Calibri" w:hAnsi="Calibri" w:cs="Tahoma"/>
          <w:color w:val="000000"/>
          <w:szCs w:val="22"/>
        </w:rPr>
        <w:t>na podstawie art. 21 RODO prawo sprzeciwu, wobec przetwarzania danych osobowych, gdyż podstawą prawną przetwarzania Pani/Pana danych osobowych jest art. 6 ust. 1 lit. c RODO.</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4ED5F457" w14:textId="17F49DF1" w:rsidR="00B8321F" w:rsidRDefault="00B8321F">
      <w:pPr>
        <w:pStyle w:val="Nagwek1"/>
        <w:tabs>
          <w:tab w:val="left" w:pos="360"/>
          <w:tab w:val="left" w:pos="708"/>
        </w:tabs>
        <w:spacing w:before="0" w:after="200" w:line="240" w:lineRule="auto"/>
        <w:jc w:val="both"/>
        <w:rPr>
          <w:rFonts w:ascii="Calibri" w:hAnsi="Calibri" w:cs="Tahoma"/>
          <w:b w:val="0"/>
          <w:color w:val="00000A"/>
          <w:sz w:val="22"/>
          <w:szCs w:val="22"/>
          <w:u w:val="single"/>
        </w:rPr>
      </w:pPr>
      <w:r>
        <w:rPr>
          <w:rFonts w:ascii="Calibri" w:hAnsi="Calibri" w:cs="Tahoma"/>
          <w:b w:val="0"/>
          <w:color w:val="00000A"/>
          <w:sz w:val="22"/>
          <w:szCs w:val="22"/>
          <w:u w:val="single"/>
        </w:rPr>
        <w:br/>
      </w: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1B725D0A" w:rsidR="005E2EE3" w:rsidRDefault="00926862" w:rsidP="00013815">
      <w:pPr>
        <w:tabs>
          <w:tab w:val="left" w:pos="0"/>
          <w:tab w:val="left" w:pos="2268"/>
        </w:tabs>
        <w:spacing w:after="0" w:line="240" w:lineRule="auto"/>
      </w:pPr>
      <w:r>
        <w:rPr>
          <w:rFonts w:cs="Tahoma"/>
        </w:rPr>
        <w:t xml:space="preserve">Załącznik nr 1 - </w:t>
      </w:r>
      <w:r w:rsidR="00F63CB1">
        <w:rPr>
          <w:rFonts w:cs="Tahoma"/>
        </w:rPr>
        <w:t>OPZ</w:t>
      </w:r>
    </w:p>
    <w:p w14:paraId="426FD3E6" w14:textId="24DCD2AF" w:rsidR="005E2EE3" w:rsidRDefault="00926862" w:rsidP="00013815">
      <w:pPr>
        <w:tabs>
          <w:tab w:val="left" w:pos="0"/>
          <w:tab w:val="left" w:pos="2268"/>
        </w:tabs>
        <w:spacing w:after="0" w:line="240" w:lineRule="auto"/>
        <w:rPr>
          <w:rFonts w:cs="Tahoma"/>
        </w:rPr>
      </w:pPr>
      <w:r>
        <w:rPr>
          <w:rFonts w:cs="Tahoma"/>
        </w:rPr>
        <w:t xml:space="preserve">Załącznik nr 2 </w:t>
      </w:r>
      <w:r w:rsidR="00F63CB1">
        <w:rPr>
          <w:rFonts w:cs="Tahoma"/>
        </w:rPr>
        <w:t>–</w:t>
      </w:r>
      <w:r>
        <w:rPr>
          <w:rFonts w:cs="Tahoma"/>
        </w:rPr>
        <w:t xml:space="preserve"> </w:t>
      </w:r>
      <w:r w:rsidR="00F63CB1">
        <w:rPr>
          <w:rFonts w:cs="Tahoma"/>
        </w:rPr>
        <w:t>Projekt umowy</w:t>
      </w:r>
    </w:p>
    <w:p w14:paraId="572105BB" w14:textId="29FDBFF0" w:rsidR="005E2EE3" w:rsidRDefault="00926862" w:rsidP="00013815">
      <w:pPr>
        <w:tabs>
          <w:tab w:val="left" w:pos="0"/>
          <w:tab w:val="left" w:pos="2268"/>
        </w:tabs>
        <w:spacing w:after="0" w:line="240" w:lineRule="auto"/>
        <w:rPr>
          <w:rFonts w:cs="Tahoma"/>
        </w:rPr>
      </w:pPr>
      <w:r>
        <w:rPr>
          <w:rFonts w:cs="Tahoma"/>
        </w:rPr>
        <w:t xml:space="preserve">Załącznik nr 3 </w:t>
      </w:r>
      <w:r w:rsidR="00F63CB1">
        <w:rPr>
          <w:rFonts w:cs="Tahoma"/>
        </w:rPr>
        <w:t>–</w:t>
      </w:r>
      <w:r>
        <w:rPr>
          <w:rFonts w:cs="Tahoma"/>
        </w:rPr>
        <w:t xml:space="preserve"> </w:t>
      </w:r>
      <w:r w:rsidR="00F63CB1">
        <w:rPr>
          <w:rFonts w:cs="Tahoma"/>
        </w:rPr>
        <w:t>Formularz ofertowy</w:t>
      </w:r>
    </w:p>
    <w:p w14:paraId="0F6AC5B7" w14:textId="65238C5D" w:rsidR="005E2EE3" w:rsidRDefault="00926862" w:rsidP="00013815">
      <w:pPr>
        <w:tabs>
          <w:tab w:val="left" w:pos="0"/>
          <w:tab w:val="left" w:pos="2268"/>
        </w:tabs>
        <w:spacing w:after="0" w:line="240" w:lineRule="auto"/>
        <w:rPr>
          <w:rFonts w:cs="Tahoma"/>
        </w:rPr>
      </w:pPr>
      <w:r>
        <w:rPr>
          <w:rFonts w:cs="Tahoma"/>
        </w:rPr>
        <w:t xml:space="preserve">Załącznik nr </w:t>
      </w:r>
      <w:r w:rsidR="00F63CB1">
        <w:rPr>
          <w:rFonts w:cs="Tahoma"/>
        </w:rPr>
        <w:t>4</w:t>
      </w:r>
      <w:r>
        <w:rPr>
          <w:rFonts w:cs="Tahoma"/>
        </w:rPr>
        <w:t xml:space="preserve"> - </w:t>
      </w:r>
      <w:r w:rsidR="00F63CB1" w:rsidRPr="00F63CB1">
        <w:rPr>
          <w:rFonts w:cs="Tahoma"/>
        </w:rPr>
        <w:t>Oświadczenie dotyczące przesłanek wykluczenia z art. 5k rozporządzenia 833/2014 i art. 7 ust. 1 ustawy o szczególnych rozwiązaniach w zakresie przeciwdziałania wspieraniu agresji na Ukrainę oraz służących ochronie bezpieczeństwa narodowego</w:t>
      </w:r>
    </w:p>
    <w:p w14:paraId="0E2FC1AB" w14:textId="0E222171" w:rsidR="005E2EE3" w:rsidRDefault="00926862" w:rsidP="00013815">
      <w:pPr>
        <w:tabs>
          <w:tab w:val="left" w:pos="0"/>
          <w:tab w:val="left" w:pos="2268"/>
        </w:tabs>
        <w:spacing w:after="0" w:line="240" w:lineRule="auto"/>
        <w:rPr>
          <w:rFonts w:cs="Tahoma"/>
        </w:rPr>
      </w:pPr>
      <w:r>
        <w:rPr>
          <w:rFonts w:cs="Tahoma"/>
        </w:rPr>
        <w:t xml:space="preserve">Załącznik nr </w:t>
      </w:r>
      <w:r w:rsidR="00F63CB1">
        <w:rPr>
          <w:rFonts w:cs="Tahoma"/>
        </w:rPr>
        <w:t>5</w:t>
      </w:r>
      <w:r>
        <w:rPr>
          <w:rFonts w:cs="Tahoma"/>
        </w:rPr>
        <w:t xml:space="preserve"> - Oświadczenie o aktualności danych</w:t>
      </w:r>
    </w:p>
    <w:p w14:paraId="0E0C9BDC" w14:textId="105386E7"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Pr>
          <w:rFonts w:cs="Tahoma"/>
        </w:rPr>
        <w:t xml:space="preserve">Załącznik nr </w:t>
      </w:r>
      <w:r w:rsidR="00F63CB1">
        <w:rPr>
          <w:rFonts w:cs="Tahoma"/>
        </w:rPr>
        <w:t>6</w:t>
      </w:r>
      <w:r>
        <w:rPr>
          <w:rFonts w:cs="Tahoma"/>
        </w:rPr>
        <w:t xml:space="preserve"> - </w:t>
      </w:r>
      <w:r w:rsidR="00F63CB1">
        <w:rPr>
          <w:rFonts w:cs="Tahoma"/>
        </w:rPr>
        <w:t xml:space="preserve"> Oświadczenie grupa kapit</w:t>
      </w:r>
      <w:r w:rsidR="00AD79FD">
        <w:rPr>
          <w:rFonts w:cs="Tahoma"/>
        </w:rPr>
        <w:t>ałowa</w:t>
      </w:r>
    </w:p>
    <w:p w14:paraId="14C3F59B" w14:textId="77777777"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EA39" w14:textId="77777777" w:rsidR="00D5142A" w:rsidRDefault="00D5142A">
      <w:pPr>
        <w:spacing w:after="0" w:line="240" w:lineRule="auto"/>
      </w:pPr>
      <w:r>
        <w:separator/>
      </w:r>
    </w:p>
  </w:endnote>
  <w:endnote w:type="continuationSeparator" w:id="0">
    <w:p w14:paraId="5597697A" w14:textId="77777777" w:rsidR="00D5142A" w:rsidRDefault="00D5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59581"/>
      <w:docPartObj>
        <w:docPartGallery w:val="Page Numbers (Bottom of Page)"/>
        <w:docPartUnique/>
      </w:docPartObj>
    </w:sdt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00000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E289" w14:textId="77777777" w:rsidR="00D5142A" w:rsidRDefault="00D5142A"/>
  </w:footnote>
  <w:footnote w:type="continuationSeparator" w:id="0">
    <w:p w14:paraId="79D54A10" w14:textId="77777777" w:rsidR="00D5142A" w:rsidRDefault="00D5142A">
      <w:r>
        <w:continuationSeparator/>
      </w:r>
    </w:p>
  </w:footnote>
  <w:footnote w:id="1">
    <w:p w14:paraId="536DD35F" w14:textId="399B6108" w:rsidR="005E2EE3" w:rsidRPr="00013815" w:rsidRDefault="005E2EE3" w:rsidP="0001381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80"/>
    <w:multiLevelType w:val="multilevel"/>
    <w:tmpl w:val="47420C7C"/>
    <w:lvl w:ilvl="0">
      <w:start w:val="1"/>
      <w:numFmt w:val="decimal"/>
      <w:lvlText w:val="%1."/>
      <w:lvlJc w:val="left"/>
      <w:pPr>
        <w:ind w:left="360" w:hanging="360"/>
      </w:pPr>
      <w:rPr>
        <w:rFonts w:eastAsia="Calibri" w:cs="Tahoma"/>
        <w:b w:val="0"/>
        <w:bCs w:val="0"/>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15F4122"/>
    <w:multiLevelType w:val="hybridMultilevel"/>
    <w:tmpl w:val="D48ECA3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80CDB"/>
    <w:multiLevelType w:val="multilevel"/>
    <w:tmpl w:val="DF40355C"/>
    <w:lvl w:ilvl="0">
      <w:start w:val="1"/>
      <w:numFmt w:val="decimal"/>
      <w:lvlText w:val="%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BEA1962"/>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CE60F0"/>
    <w:multiLevelType w:val="hybridMultilevel"/>
    <w:tmpl w:val="3A7AC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4371222"/>
    <w:multiLevelType w:val="multilevel"/>
    <w:tmpl w:val="0415001D"/>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9695C0C"/>
    <w:multiLevelType w:val="hybridMultilevel"/>
    <w:tmpl w:val="E8E8D1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6F2F50"/>
    <w:multiLevelType w:val="multilevel"/>
    <w:tmpl w:val="4B0A56C4"/>
    <w:lvl w:ilvl="0">
      <w:start w:val="1"/>
      <w:numFmt w:val="lowerLetter"/>
      <w:lvlText w:val="%1)"/>
      <w:lvlJc w:val="left"/>
      <w:pPr>
        <w:tabs>
          <w:tab w:val="num" w:pos="360"/>
        </w:tabs>
        <w:ind w:left="360" w:hanging="360"/>
      </w:pPr>
    </w:lvl>
    <w:lvl w:ilvl="1">
      <w:start w:val="1"/>
      <w:numFmt w:val="lowerLetter"/>
      <w:lvlText w:val="%2)"/>
      <w:lvlJc w:val="left"/>
      <w:pPr>
        <w:tabs>
          <w:tab w:val="num" w:pos="993"/>
        </w:tabs>
        <w:ind w:left="993" w:hanging="360"/>
      </w:pPr>
      <w:rPr>
        <w:rFonts w:eastAsia="Times New Roman" w:cs="Tahoma"/>
        <w:b w:val="0"/>
        <w:bCs/>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43AC4EFE"/>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5CE40C1"/>
    <w:multiLevelType w:val="multilevel"/>
    <w:tmpl w:val="BAD4D11C"/>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45E054AF"/>
    <w:multiLevelType w:val="multilevel"/>
    <w:tmpl w:val="062E8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F857547"/>
    <w:multiLevelType w:val="hybridMultilevel"/>
    <w:tmpl w:val="DD660D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F942421"/>
    <w:multiLevelType w:val="hybridMultilevel"/>
    <w:tmpl w:val="70EA63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515C037F"/>
    <w:multiLevelType w:val="multilevel"/>
    <w:tmpl w:val="17F6BC94"/>
    <w:styleLink w:val="Biecalista1"/>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3E7955"/>
    <w:multiLevelType w:val="multilevel"/>
    <w:tmpl w:val="0C72C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8628CD"/>
    <w:multiLevelType w:val="hybridMultilevel"/>
    <w:tmpl w:val="E7E6FB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E246691"/>
    <w:multiLevelType w:val="hybridMultilevel"/>
    <w:tmpl w:val="212CF7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003DB3"/>
    <w:multiLevelType w:val="multilevel"/>
    <w:tmpl w:val="8196F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090AE7"/>
    <w:multiLevelType w:val="multilevel"/>
    <w:tmpl w:val="CCB862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5E33B4"/>
    <w:multiLevelType w:val="hybridMultilevel"/>
    <w:tmpl w:val="7DE2B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7" w15:restartNumberingAfterBreak="0">
    <w:nsid w:val="77FD7350"/>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E73FD"/>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28224F"/>
    <w:multiLevelType w:val="multilevel"/>
    <w:tmpl w:val="D4960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3622651">
    <w:abstractNumId w:val="31"/>
  </w:num>
  <w:num w:numId="2" w16cid:durableId="433792935">
    <w:abstractNumId w:val="4"/>
  </w:num>
  <w:num w:numId="3" w16cid:durableId="803041494">
    <w:abstractNumId w:val="0"/>
  </w:num>
  <w:num w:numId="4" w16cid:durableId="1055356354">
    <w:abstractNumId w:val="7"/>
  </w:num>
  <w:num w:numId="5" w16cid:durableId="249824627">
    <w:abstractNumId w:val="5"/>
  </w:num>
  <w:num w:numId="6" w16cid:durableId="436682090">
    <w:abstractNumId w:val="53"/>
  </w:num>
  <w:num w:numId="7" w16cid:durableId="1961836925">
    <w:abstractNumId w:val="42"/>
  </w:num>
  <w:num w:numId="8" w16cid:durableId="1419981069">
    <w:abstractNumId w:val="21"/>
  </w:num>
  <w:num w:numId="9" w16cid:durableId="543098164">
    <w:abstractNumId w:val="15"/>
  </w:num>
  <w:num w:numId="10" w16cid:durableId="1108545424">
    <w:abstractNumId w:val="47"/>
  </w:num>
  <w:num w:numId="11" w16cid:durableId="505560705">
    <w:abstractNumId w:val="55"/>
  </w:num>
  <w:num w:numId="12" w16cid:durableId="1028531188">
    <w:abstractNumId w:val="44"/>
  </w:num>
  <w:num w:numId="13" w16cid:durableId="10843015">
    <w:abstractNumId w:val="12"/>
  </w:num>
  <w:num w:numId="14" w16cid:durableId="1659724243">
    <w:abstractNumId w:val="33"/>
  </w:num>
  <w:num w:numId="15" w16cid:durableId="422915488">
    <w:abstractNumId w:val="41"/>
  </w:num>
  <w:num w:numId="16" w16cid:durableId="1399205444">
    <w:abstractNumId w:val="34"/>
  </w:num>
  <w:num w:numId="17" w16cid:durableId="1503277658">
    <w:abstractNumId w:val="19"/>
  </w:num>
  <w:num w:numId="18" w16cid:durableId="1524049570">
    <w:abstractNumId w:val="2"/>
  </w:num>
  <w:num w:numId="19" w16cid:durableId="1460613119">
    <w:abstractNumId w:val="25"/>
  </w:num>
  <w:num w:numId="20" w16cid:durableId="874001411">
    <w:abstractNumId w:val="20"/>
  </w:num>
  <w:num w:numId="21" w16cid:durableId="1196818971">
    <w:abstractNumId w:val="23"/>
  </w:num>
  <w:num w:numId="22" w16cid:durableId="481774863">
    <w:abstractNumId w:val="6"/>
  </w:num>
  <w:num w:numId="23" w16cid:durableId="1559827657">
    <w:abstractNumId w:val="38"/>
  </w:num>
  <w:num w:numId="24" w16cid:durableId="1025136175">
    <w:abstractNumId w:val="24"/>
  </w:num>
  <w:num w:numId="25" w16cid:durableId="2510980">
    <w:abstractNumId w:val="11"/>
  </w:num>
  <w:num w:numId="26" w16cid:durableId="936016457">
    <w:abstractNumId w:val="56"/>
  </w:num>
  <w:num w:numId="27" w16cid:durableId="248198732">
    <w:abstractNumId w:val="27"/>
  </w:num>
  <w:num w:numId="28" w16cid:durableId="1485317142">
    <w:abstractNumId w:val="17"/>
  </w:num>
  <w:num w:numId="29" w16cid:durableId="1487091805">
    <w:abstractNumId w:val="16"/>
  </w:num>
  <w:num w:numId="30" w16cid:durableId="1447390745">
    <w:abstractNumId w:val="28"/>
  </w:num>
  <w:num w:numId="31" w16cid:durableId="566186590">
    <w:abstractNumId w:val="9"/>
  </w:num>
  <w:num w:numId="32" w16cid:durableId="820578248">
    <w:abstractNumId w:val="29"/>
  </w:num>
  <w:num w:numId="33" w16cid:durableId="1851145111">
    <w:abstractNumId w:val="26"/>
  </w:num>
  <w:num w:numId="34" w16cid:durableId="705757616">
    <w:abstractNumId w:val="49"/>
  </w:num>
  <w:num w:numId="35" w16cid:durableId="885919288">
    <w:abstractNumId w:val="22"/>
  </w:num>
  <w:num w:numId="36" w16cid:durableId="2079130842">
    <w:abstractNumId w:val="60"/>
  </w:num>
  <w:num w:numId="37" w16cid:durableId="1207529841">
    <w:abstractNumId w:val="43"/>
  </w:num>
  <w:num w:numId="38" w16cid:durableId="1400130740">
    <w:abstractNumId w:val="54"/>
  </w:num>
  <w:num w:numId="39" w16cid:durableId="974720402">
    <w:abstractNumId w:val="40"/>
  </w:num>
  <w:num w:numId="40" w16cid:durableId="631594239">
    <w:abstractNumId w:val="50"/>
  </w:num>
  <w:num w:numId="41" w16cid:durableId="1049956737">
    <w:abstractNumId w:val="14"/>
  </w:num>
  <w:num w:numId="42" w16cid:durableId="1602033521">
    <w:abstractNumId w:val="58"/>
  </w:num>
  <w:num w:numId="43" w16cid:durableId="584996178">
    <w:abstractNumId w:val="51"/>
  </w:num>
  <w:num w:numId="44" w16cid:durableId="155997878">
    <w:abstractNumId w:val="45"/>
  </w:num>
  <w:num w:numId="45" w16cid:durableId="1140809861">
    <w:abstractNumId w:val="18"/>
  </w:num>
  <w:num w:numId="46" w16cid:durableId="962032344">
    <w:abstractNumId w:val="13"/>
  </w:num>
  <w:num w:numId="47" w16cid:durableId="323705127">
    <w:abstractNumId w:val="52"/>
  </w:num>
  <w:num w:numId="48" w16cid:durableId="1830174428">
    <w:abstractNumId w:val="37"/>
  </w:num>
  <w:num w:numId="49" w16cid:durableId="1543176563">
    <w:abstractNumId w:val="36"/>
  </w:num>
  <w:num w:numId="50" w16cid:durableId="821043296">
    <w:abstractNumId w:val="30"/>
  </w:num>
  <w:num w:numId="51" w16cid:durableId="1932278906">
    <w:abstractNumId w:val="35"/>
  </w:num>
  <w:num w:numId="52" w16cid:durableId="1891333143">
    <w:abstractNumId w:val="48"/>
  </w:num>
  <w:num w:numId="53" w16cid:durableId="270011836">
    <w:abstractNumId w:val="8"/>
  </w:num>
  <w:num w:numId="54" w16cid:durableId="1775705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66045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91994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2190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5596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8083262">
    <w:abstractNumId w:val="59"/>
  </w:num>
  <w:num w:numId="60" w16cid:durableId="1837916299">
    <w:abstractNumId w:val="3"/>
  </w:num>
  <w:num w:numId="61" w16cid:durableId="1866823563">
    <w:abstractNumId w:val="46"/>
  </w:num>
  <w:num w:numId="62" w16cid:durableId="268466824">
    <w:abstractNumId w:val="1"/>
  </w:num>
  <w:num w:numId="63" w16cid:durableId="114454064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EE3"/>
    <w:rsid w:val="00013815"/>
    <w:rsid w:val="000318F9"/>
    <w:rsid w:val="000340A5"/>
    <w:rsid w:val="00057A31"/>
    <w:rsid w:val="00057DD3"/>
    <w:rsid w:val="00086380"/>
    <w:rsid w:val="00092C55"/>
    <w:rsid w:val="000E0263"/>
    <w:rsid w:val="000F5F95"/>
    <w:rsid w:val="00116945"/>
    <w:rsid w:val="00164429"/>
    <w:rsid w:val="00165E41"/>
    <w:rsid w:val="00181465"/>
    <w:rsid w:val="0018221B"/>
    <w:rsid w:val="001A4CB5"/>
    <w:rsid w:val="001B70EA"/>
    <w:rsid w:val="00212CC6"/>
    <w:rsid w:val="00287C23"/>
    <w:rsid w:val="002915A4"/>
    <w:rsid w:val="002953AA"/>
    <w:rsid w:val="00296360"/>
    <w:rsid w:val="00337441"/>
    <w:rsid w:val="00337A91"/>
    <w:rsid w:val="00355181"/>
    <w:rsid w:val="003F7387"/>
    <w:rsid w:val="00411908"/>
    <w:rsid w:val="00424FE0"/>
    <w:rsid w:val="004271B5"/>
    <w:rsid w:val="00460EF9"/>
    <w:rsid w:val="004A6EE1"/>
    <w:rsid w:val="004B461C"/>
    <w:rsid w:val="004C606F"/>
    <w:rsid w:val="004C60DB"/>
    <w:rsid w:val="00513160"/>
    <w:rsid w:val="00520440"/>
    <w:rsid w:val="00527876"/>
    <w:rsid w:val="00535120"/>
    <w:rsid w:val="00562010"/>
    <w:rsid w:val="0057390D"/>
    <w:rsid w:val="00591080"/>
    <w:rsid w:val="00593D91"/>
    <w:rsid w:val="005E2EE3"/>
    <w:rsid w:val="005F40E5"/>
    <w:rsid w:val="00615FDE"/>
    <w:rsid w:val="00616A19"/>
    <w:rsid w:val="006273AD"/>
    <w:rsid w:val="006A0D92"/>
    <w:rsid w:val="006A7AE9"/>
    <w:rsid w:val="006E2582"/>
    <w:rsid w:val="006E3385"/>
    <w:rsid w:val="006F0E2A"/>
    <w:rsid w:val="007277B1"/>
    <w:rsid w:val="007541A1"/>
    <w:rsid w:val="007713F0"/>
    <w:rsid w:val="00773108"/>
    <w:rsid w:val="007769D0"/>
    <w:rsid w:val="00776B0D"/>
    <w:rsid w:val="00795892"/>
    <w:rsid w:val="007A7BD6"/>
    <w:rsid w:val="007B1E5F"/>
    <w:rsid w:val="007C5578"/>
    <w:rsid w:val="00832F2C"/>
    <w:rsid w:val="0084659E"/>
    <w:rsid w:val="00846BA8"/>
    <w:rsid w:val="008503AE"/>
    <w:rsid w:val="00852A68"/>
    <w:rsid w:val="00853A32"/>
    <w:rsid w:val="00897229"/>
    <w:rsid w:val="008B3549"/>
    <w:rsid w:val="008B5896"/>
    <w:rsid w:val="008D5C2B"/>
    <w:rsid w:val="008E100D"/>
    <w:rsid w:val="0091322D"/>
    <w:rsid w:val="00926862"/>
    <w:rsid w:val="00930955"/>
    <w:rsid w:val="009458DB"/>
    <w:rsid w:val="009701F6"/>
    <w:rsid w:val="0097182F"/>
    <w:rsid w:val="00996F72"/>
    <w:rsid w:val="009A4D6F"/>
    <w:rsid w:val="009A7B65"/>
    <w:rsid w:val="009B4567"/>
    <w:rsid w:val="00A41A26"/>
    <w:rsid w:val="00A534BD"/>
    <w:rsid w:val="00A567A0"/>
    <w:rsid w:val="00A5798F"/>
    <w:rsid w:val="00A66994"/>
    <w:rsid w:val="00AD1F88"/>
    <w:rsid w:val="00AD2963"/>
    <w:rsid w:val="00AD79FD"/>
    <w:rsid w:val="00AF3AA2"/>
    <w:rsid w:val="00B81410"/>
    <w:rsid w:val="00B8321F"/>
    <w:rsid w:val="00B91D4B"/>
    <w:rsid w:val="00B95A4A"/>
    <w:rsid w:val="00BB1F58"/>
    <w:rsid w:val="00BC57A6"/>
    <w:rsid w:val="00C27449"/>
    <w:rsid w:val="00C70D5E"/>
    <w:rsid w:val="00CA4C10"/>
    <w:rsid w:val="00CD306B"/>
    <w:rsid w:val="00CD392E"/>
    <w:rsid w:val="00D252A9"/>
    <w:rsid w:val="00D41800"/>
    <w:rsid w:val="00D460D6"/>
    <w:rsid w:val="00D5142A"/>
    <w:rsid w:val="00D519E2"/>
    <w:rsid w:val="00D564C6"/>
    <w:rsid w:val="00D8443F"/>
    <w:rsid w:val="00DD2959"/>
    <w:rsid w:val="00DD2BE0"/>
    <w:rsid w:val="00DD662C"/>
    <w:rsid w:val="00DD668D"/>
    <w:rsid w:val="00E15225"/>
    <w:rsid w:val="00E678F5"/>
    <w:rsid w:val="00E7365E"/>
    <w:rsid w:val="00E85994"/>
    <w:rsid w:val="00E87F37"/>
    <w:rsid w:val="00EA16FD"/>
    <w:rsid w:val="00EA4FC5"/>
    <w:rsid w:val="00EC00BE"/>
    <w:rsid w:val="00EE4FB1"/>
    <w:rsid w:val="00F505A8"/>
    <w:rsid w:val="00F63CB1"/>
    <w:rsid w:val="00F64C8F"/>
    <w:rsid w:val="00F6710C"/>
    <w:rsid w:val="00F853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Tekst podstawowy Znak Znak Znak Znak Znak Znak,Tekst podstawowy Znak Znak Znak Znak Znak1,Tekst podstawowy Znak Znak Znak Znak Znak Znak Znak Znak,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 w:type="numbering" w:customStyle="1" w:styleId="Biecalista1">
    <w:name w:val="Bieżąca lista1"/>
    <w:uiPriority w:val="99"/>
    <w:rsid w:val="00460EF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787">
      <w:bodyDiv w:val="1"/>
      <w:marLeft w:val="0"/>
      <w:marRight w:val="0"/>
      <w:marTop w:val="0"/>
      <w:marBottom w:val="0"/>
      <w:divBdr>
        <w:top w:val="none" w:sz="0" w:space="0" w:color="auto"/>
        <w:left w:val="none" w:sz="0" w:space="0" w:color="auto"/>
        <w:bottom w:val="none" w:sz="0" w:space="0" w:color="auto"/>
        <w:right w:val="none" w:sz="0" w:space="0" w:color="auto"/>
      </w:divBdr>
    </w:div>
    <w:div w:id="793211903">
      <w:bodyDiv w:val="1"/>
      <w:marLeft w:val="0"/>
      <w:marRight w:val="0"/>
      <w:marTop w:val="0"/>
      <w:marBottom w:val="0"/>
      <w:divBdr>
        <w:top w:val="none" w:sz="0" w:space="0" w:color="auto"/>
        <w:left w:val="none" w:sz="0" w:space="0" w:color="auto"/>
        <w:bottom w:val="none" w:sz="0" w:space="0" w:color="auto"/>
        <w:right w:val="none" w:sz="0" w:space="0" w:color="auto"/>
      </w:divBdr>
    </w:div>
    <w:div w:id="115509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kwpsp_wroclaw"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8714</TotalTime>
  <Pages>1</Pages>
  <Words>7701</Words>
  <Characters>46208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Mateusz St</cp:lastModifiedBy>
  <cp:revision>292</cp:revision>
  <cp:lastPrinted>2023-02-02T11:31:00Z</cp:lastPrinted>
  <dcterms:created xsi:type="dcterms:W3CDTF">2017-03-09T12:45:00Z</dcterms:created>
  <dcterms:modified xsi:type="dcterms:W3CDTF">2023-05-30T20:13:00Z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