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5DC2C732" w:rsidR="007B3C3C" w:rsidRPr="00D6235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Łódź, dnia </w:t>
      </w:r>
      <w:r w:rsidR="00527436">
        <w:rPr>
          <w:rFonts w:ascii="Arial" w:hAnsi="Arial"/>
          <w:sz w:val="24"/>
          <w:szCs w:val="24"/>
        </w:rPr>
        <w:t>1</w:t>
      </w:r>
      <w:r w:rsidR="00BE775A">
        <w:rPr>
          <w:rFonts w:ascii="Arial" w:hAnsi="Arial"/>
          <w:sz w:val="24"/>
          <w:szCs w:val="24"/>
        </w:rPr>
        <w:t>3</w:t>
      </w:r>
      <w:r w:rsidR="00DF4948" w:rsidRPr="00D6235C">
        <w:rPr>
          <w:rFonts w:ascii="Arial" w:hAnsi="Arial"/>
          <w:sz w:val="24"/>
          <w:szCs w:val="24"/>
        </w:rPr>
        <w:t xml:space="preserve"> września</w:t>
      </w:r>
      <w:r w:rsidRPr="00D6235C">
        <w:rPr>
          <w:rFonts w:ascii="Arial" w:hAnsi="Arial"/>
          <w:sz w:val="24"/>
          <w:szCs w:val="24"/>
        </w:rPr>
        <w:t xml:space="preserve"> 202</w:t>
      </w:r>
      <w:r w:rsidR="0084698A" w:rsidRPr="00D6235C">
        <w:rPr>
          <w:rFonts w:ascii="Arial" w:hAnsi="Arial"/>
          <w:sz w:val="24"/>
          <w:szCs w:val="24"/>
        </w:rPr>
        <w:t>4</w:t>
      </w:r>
      <w:r w:rsidRPr="00D6235C">
        <w:rPr>
          <w:rFonts w:ascii="Arial" w:hAnsi="Arial"/>
          <w:sz w:val="24"/>
          <w:szCs w:val="24"/>
        </w:rPr>
        <w:t xml:space="preserve"> roku</w:t>
      </w:r>
    </w:p>
    <w:p w14:paraId="68326B03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Zamawiający</w:t>
      </w:r>
    </w:p>
    <w:p w14:paraId="71404853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Regionalne Centrum Polityki Społecznej w Łodzi</w:t>
      </w:r>
    </w:p>
    <w:p w14:paraId="4A238A1E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ul. Snycerska 8</w:t>
      </w:r>
    </w:p>
    <w:p w14:paraId="52848C1F" w14:textId="4200673D" w:rsidR="003511C2" w:rsidRPr="00D6235C" w:rsidRDefault="007B3C3C" w:rsidP="00D6235C">
      <w:pPr>
        <w:spacing w:before="120" w:after="240" w:line="312" w:lineRule="auto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91-302 Łódź</w:t>
      </w:r>
    </w:p>
    <w:p w14:paraId="6DE7A3F7" w14:textId="2CCFF63D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Numer sprawy: </w:t>
      </w:r>
      <w:r w:rsidR="00DF4948" w:rsidRPr="00D6235C">
        <w:rPr>
          <w:rFonts w:ascii="Arial" w:hAnsi="Arial"/>
          <w:sz w:val="24"/>
          <w:szCs w:val="24"/>
        </w:rPr>
        <w:t>37</w:t>
      </w:r>
      <w:r w:rsidRPr="00D6235C">
        <w:rPr>
          <w:rFonts w:ascii="Arial" w:hAnsi="Arial"/>
          <w:sz w:val="24"/>
          <w:szCs w:val="24"/>
        </w:rPr>
        <w:t>/2024</w:t>
      </w:r>
    </w:p>
    <w:p w14:paraId="6A8A30BE" w14:textId="544B086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DZP.261.</w:t>
      </w:r>
      <w:r w:rsidR="00DF4948" w:rsidRPr="00D6235C">
        <w:rPr>
          <w:rFonts w:ascii="Arial" w:hAnsi="Arial"/>
          <w:sz w:val="24"/>
          <w:szCs w:val="24"/>
        </w:rPr>
        <w:t>24</w:t>
      </w:r>
      <w:r w:rsidRPr="00D6235C">
        <w:rPr>
          <w:rFonts w:ascii="Arial" w:hAnsi="Arial"/>
          <w:sz w:val="24"/>
          <w:szCs w:val="24"/>
        </w:rPr>
        <w:t>.2024</w:t>
      </w:r>
    </w:p>
    <w:p w14:paraId="5DA3E895" w14:textId="77117255" w:rsidR="007B3C3C" w:rsidRPr="00D6235C" w:rsidRDefault="007B3C3C" w:rsidP="00D6235C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Numer ogłoszenia: 202</w:t>
      </w:r>
      <w:r w:rsidR="005D7FE6" w:rsidRPr="00D6235C">
        <w:rPr>
          <w:rFonts w:ascii="Arial" w:hAnsi="Arial"/>
          <w:sz w:val="24"/>
          <w:szCs w:val="24"/>
        </w:rPr>
        <w:t>4</w:t>
      </w:r>
      <w:r w:rsidRPr="00D6235C">
        <w:rPr>
          <w:rFonts w:ascii="Arial" w:hAnsi="Arial"/>
          <w:sz w:val="24"/>
          <w:szCs w:val="24"/>
        </w:rPr>
        <w:t xml:space="preserve">/BZP </w:t>
      </w:r>
      <w:r w:rsidR="00DF4948" w:rsidRPr="00D6235C">
        <w:rPr>
          <w:rFonts w:ascii="Arial" w:hAnsi="Arial"/>
          <w:sz w:val="24"/>
          <w:szCs w:val="24"/>
        </w:rPr>
        <w:t>00488924</w:t>
      </w:r>
      <w:r w:rsidR="005D7FE6" w:rsidRPr="00D6235C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D6235C" w:rsidRDefault="007B3C3C" w:rsidP="00204371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Wykonawcy biorący udział w postępowaniu</w:t>
      </w:r>
    </w:p>
    <w:p w14:paraId="03B2F773" w14:textId="20FB90C3" w:rsidR="001640E1" w:rsidRPr="00D6235C" w:rsidRDefault="001640E1" w:rsidP="00D6235C">
      <w:pPr>
        <w:pStyle w:val="Tytu"/>
        <w:spacing w:after="240"/>
        <w:rPr>
          <w:rFonts w:ascii="Arial" w:hAnsi="Arial" w:cs="Arial"/>
          <w:bCs/>
          <w:sz w:val="24"/>
          <w:szCs w:val="24"/>
        </w:rPr>
      </w:pPr>
      <w:r w:rsidRPr="00D6235C">
        <w:rPr>
          <w:rFonts w:ascii="Arial" w:hAnsi="Arial" w:cs="Arial"/>
          <w:sz w:val="24"/>
          <w:szCs w:val="24"/>
        </w:rPr>
        <w:t>Wyjaśnienia treści SWZ</w:t>
      </w:r>
    </w:p>
    <w:p w14:paraId="35D1027D" w14:textId="41BA4429" w:rsidR="001640E1" w:rsidRPr="001640E1" w:rsidRDefault="001640E1" w:rsidP="00D6235C">
      <w:pPr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75218346"/>
      <w:r w:rsidRPr="00D6235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„Świadczenie usługi hotelarskiej i restauracyjnej podczas szkolenia, które odbędzie się w terminach: 24 – 26 października 2024 r. (I etap) oraz 21 – 23 listopada 2024 r. (II etap) na terenie województwa łódzkiego”.</w:t>
      </w:r>
      <w:bookmarkEnd w:id="0"/>
    </w:p>
    <w:p w14:paraId="2E593374" w14:textId="74DCA835" w:rsidR="001640E1" w:rsidRPr="001640E1" w:rsidRDefault="001640E1" w:rsidP="001640E1">
      <w:p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Działając zgodnie z art. 284 ust. 1 i 6 ustawy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z dnia 11 września 2019 r. Prawo zamówień publicznych (</w:t>
      </w:r>
      <w:proofErr w:type="spellStart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t.j</w:t>
      </w:r>
      <w:proofErr w:type="spellEnd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. Dz. U. z 20</w:t>
      </w:r>
      <w:r w:rsidR="00D6235C">
        <w:rPr>
          <w:rFonts w:ascii="Arial" w:hAnsi="Arial" w:cs="Arial"/>
          <w:bCs/>
          <w:kern w:val="0"/>
          <w:sz w:val="24"/>
          <w:szCs w:val="24"/>
          <w14:ligatures w14:val="none"/>
        </w:rPr>
        <w:t>2</w:t>
      </w:r>
      <w:r w:rsidR="000C6B4D">
        <w:rPr>
          <w:rFonts w:ascii="Arial" w:hAnsi="Arial" w:cs="Arial"/>
          <w:bCs/>
          <w:kern w:val="0"/>
          <w:sz w:val="24"/>
          <w:szCs w:val="24"/>
          <w14:ligatures w14:val="none"/>
        </w:rPr>
        <w:t>4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 poz. </w:t>
      </w:r>
      <w:r w:rsidR="000C6B4D">
        <w:rPr>
          <w:rFonts w:ascii="Arial" w:hAnsi="Arial" w:cs="Arial"/>
          <w:bCs/>
          <w:kern w:val="0"/>
          <w:sz w:val="24"/>
          <w:szCs w:val="24"/>
          <w14:ligatures w14:val="none"/>
        </w:rPr>
        <w:t>1320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) 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Zamawiający informuje</w:t>
      </w:r>
      <w:r w:rsidR="00FE1E5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o</w:t>
      </w:r>
      <w:r w:rsidR="00FE1E5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pytani</w:t>
      </w:r>
      <w:r w:rsidR="00D6235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u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 jakie wpłynęł</w:t>
      </w:r>
      <w:r w:rsidR="00262DB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o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do treści SWZ oraz o odpowiedzi jaki</w:t>
      </w:r>
      <w:r w:rsidR="00D6235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ej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udzielił Zamawiający :</w:t>
      </w:r>
    </w:p>
    <w:p w14:paraId="2F17ABE7" w14:textId="35AFCF54" w:rsidR="001640E1" w:rsidRDefault="001640E1" w:rsidP="00527436">
      <w:pPr>
        <w:spacing w:before="120" w:after="120" w:line="360" w:lineRule="auto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640E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Pytani</w:t>
      </w:r>
      <w:r w:rsidRPr="00D6235C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e:</w:t>
      </w:r>
    </w:p>
    <w:p w14:paraId="364AE3AD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Szanowni Państwo,</w:t>
      </w:r>
    </w:p>
    <w:p w14:paraId="720D2AF4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Times New Roman" w:hAnsi="Arial" w:cs="Arial"/>
          <w:spacing w:val="-10"/>
          <w:kern w:val="3"/>
          <w:sz w:val="56"/>
          <w:szCs w:val="56"/>
          <w14:ligatures w14:val="none"/>
        </w:rPr>
      </w:pPr>
      <w:r w:rsidRPr="00CB4938">
        <w:rPr>
          <w:rFonts w:ascii="Arial" w:eastAsia="Times New Roman" w:hAnsi="Arial" w:cs="Arial"/>
          <w:spacing w:val="-10"/>
          <w:kern w:val="3"/>
          <w:sz w:val="24"/>
          <w:szCs w:val="24"/>
          <w14:ligatures w14:val="none"/>
        </w:rPr>
        <w:t xml:space="preserve">W związku z ogłoszeniem o zamówieniu na </w:t>
      </w:r>
      <w:r w:rsidRPr="00CB4938">
        <w:rPr>
          <w:rFonts w:ascii="Arial" w:eastAsia="Times New Roman" w:hAnsi="Arial" w:cs="Arial"/>
          <w:spacing w:val="-10"/>
          <w:kern w:val="3"/>
          <w:sz w:val="24"/>
          <w:szCs w:val="24"/>
          <w:lang w:eastAsia="pl-PL"/>
          <w14:ligatures w14:val="none"/>
        </w:rPr>
        <w:t>ś</w:t>
      </w:r>
      <w:r w:rsidRPr="00CB4938">
        <w:rPr>
          <w:rFonts w:ascii="Arial" w:eastAsia="Times New Roman" w:hAnsi="Arial" w:cs="Arial"/>
          <w:spacing w:val="-10"/>
          <w:kern w:val="0"/>
          <w:sz w:val="24"/>
          <w:szCs w:val="24"/>
          <w:lang w:eastAsia="pl-PL"/>
          <w14:ligatures w14:val="none"/>
        </w:rPr>
        <w:t>wiadczeni</w:t>
      </w:r>
      <w:r w:rsidRPr="00CB4938">
        <w:rPr>
          <w:rFonts w:ascii="Arial" w:eastAsia="Times New Roman" w:hAnsi="Arial" w:cs="Arial"/>
          <w:spacing w:val="-10"/>
          <w:kern w:val="3"/>
          <w:sz w:val="24"/>
          <w:szCs w:val="24"/>
          <w:lang w:eastAsia="pl-PL"/>
          <w14:ligatures w14:val="none"/>
        </w:rPr>
        <w:t>e</w:t>
      </w:r>
      <w:r w:rsidRPr="00CB4938">
        <w:rPr>
          <w:rFonts w:ascii="Arial" w:eastAsia="Times New Roman" w:hAnsi="Arial" w:cs="Arial"/>
          <w:spacing w:val="-10"/>
          <w:kern w:val="0"/>
          <w:sz w:val="24"/>
          <w:szCs w:val="24"/>
          <w:lang w:eastAsia="pl-PL"/>
          <w14:ligatures w14:val="none"/>
        </w:rPr>
        <w:t xml:space="preserve"> usługi hotelarskiej i restauracyjnej podczas szkolenia, które odbędzie się w terminach: 24 – 26 października 2024 r. (I etap) oraz 21 – 23 listopada 2024 r. (II etap) na terenie województwa łódzkiego”</w:t>
      </w:r>
      <w:r w:rsidRPr="00CB4938">
        <w:rPr>
          <w:rFonts w:ascii="Arial" w:eastAsia="Times New Roman" w:hAnsi="Arial" w:cs="Arial"/>
          <w:spacing w:val="-10"/>
          <w:kern w:val="3"/>
          <w:sz w:val="24"/>
          <w:szCs w:val="24"/>
          <w14:ligatures w14:val="none"/>
        </w:rPr>
        <w:t xml:space="preserve"> (Nr sprawy: 37/2024) zwracam się z prośbą o wyjaśnienie i ewentualną zmianę treści dokumentacji przetargowej. </w:t>
      </w:r>
    </w:p>
    <w:p w14:paraId="7E35BAF0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Zgodnie z art. 4 ust. 3 Ustawy z dnia 19 lipca 2019 r. o zapewnianiu dostępności osobom ze szczególnymi potrzebami (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t.j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. Dz. U. z 2022 r. poz. 2240), zwanej dalej: „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” w przypadku udzielania zamówień publicznych, podmiot publiczny (w rozumieniu tej ustawy) zobowiązany jest określić w treści umowy wymagania dotyczące dostępności przedmiotu zamówienia do potrzeb osób ze szczególnymi potrzebami, w tym osób z niepełnosprawnościom.</w:t>
      </w:r>
    </w:p>
    <w:p w14:paraId="6E518365" w14:textId="1460A9E6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Z kolei art. 100 ust. 1 Ustawy z dnia 11 września 2019 r. - Prawo zamówień publicznych (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t.j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Dz. U. z 2023 r. poz. 1605 z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późn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. zm.), zwanej dalej: „PZP”, nakłada na zamawiającego obowiązek zamieszczenia w opisie przedmiotu zamówienia wymagań w zakresie dostępności dla osób niepełnosprawnych oraz projektowania z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przeznaczeniem dla wszystkich użytkowników.</w:t>
      </w:r>
    </w:p>
    <w:p w14:paraId="482A9D6C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dokumentacji przetargowej zasady związane z obowiązkiem zapewnienia dostępności opisaliście Państwo: </w:t>
      </w:r>
    </w:p>
    <w:p w14:paraId="25E60915" w14:textId="5B62A323" w:rsidR="00CB4938" w:rsidRPr="00CB4938" w:rsidRDefault="00CB4938" w:rsidP="00BE775A">
      <w:pPr>
        <w:numPr>
          <w:ilvl w:val="0"/>
          <w:numId w:val="6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 pkt. IV 1 1) i 2) - w zakresie usług hotelowych oraz w pozostałym zakresie w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pkt. IV 1 3) lit. c) Szczegółowego opisu przedmiotu zamówienia, stanowiącego załącznik nr 4 do SWZ i jednocześnie załącznik nr 2 do Umowy </w:t>
      </w:r>
    </w:p>
    <w:p w14:paraId="04F74419" w14:textId="77777777" w:rsidR="00CB4938" w:rsidRPr="00CB4938" w:rsidRDefault="00CB4938" w:rsidP="00BE775A">
      <w:pPr>
        <w:numPr>
          <w:ilvl w:val="0"/>
          <w:numId w:val="6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§ 9 ust. 1 wzoru Umowy stanowiącego załącznik nr. 5 do SWZ to w sposób bardzo ogólny oraz nie korespondujący z treścią zarówno art. 4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jak i art. 100 PZP</w:t>
      </w:r>
    </w:p>
    <w:p w14:paraId="1CFC21EA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obu dokumentach (Szczegółowym opisie przedmiotu zamówienia oraz wzorze Umowy) określiliście państwo wymagania dotyczące dostępności poprzez ogólne odesłanie do wymogów UZD: </w:t>
      </w:r>
    </w:p>
    <w:p w14:paraId="0FADD5A4" w14:textId="77777777" w:rsidR="00CB4938" w:rsidRPr="00CB4938" w:rsidRDefault="00CB4938" w:rsidP="00BE775A">
      <w:pPr>
        <w:numPr>
          <w:ilvl w:val="0"/>
          <w:numId w:val="7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„…hotel lub ośrodek szkoleniowy o standardzie minimum hotelu dwugwiazdkowego </w:t>
      </w:r>
      <w:r w:rsidRPr="00CB493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musi być dostosowany do potrzeb osób z różnymi niepełnosprawnościami, zgodnie z zaleceniami ustawy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dnia 19 lipca 2019 r. o zapewnieniu dostępności osobom ze szczególnymi potrzebami” (Szczegółowy opis przedmiotu zamówienia)</w:t>
      </w:r>
    </w:p>
    <w:p w14:paraId="1AE9C0EF" w14:textId="77777777" w:rsidR="00CB4938" w:rsidRPr="00CB4938" w:rsidRDefault="00CB4938" w:rsidP="00BE775A">
      <w:pPr>
        <w:numPr>
          <w:ilvl w:val="0"/>
          <w:numId w:val="7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„W ramach realizacji przedmiotu zamówienia, strony są zobowiązane </w:t>
      </w:r>
      <w:r w:rsidRPr="00CB493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do zapewnienia dostępności osobom ze szczególnymi potrzebami w rozumieniu ustawy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dnia 19 lipca 2019 roku o zapewnieniu dostępności osobom ze szczególnymi potrzebami </w:t>
      </w:r>
      <w:r w:rsidRPr="00CB4938"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  <w:t xml:space="preserve">(Dz. U. 2022 poz. 2240) 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 rozumieniu art. 6 ustawy” (Umowa)</w:t>
      </w:r>
    </w:p>
    <w:p w14:paraId="0B3996E8" w14:textId="22435B89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Jedynie w przypadków usług szkoleniowych wskazaliście Państwo, iż:” położenie sali warsztatowej oraz infrastruktury towarzyszącej musi umożliwiać swobodny i samodzielny dostęp dla osób z niepełnosprawnością ruchową” (Szczegółowy opis przedmiotu zamówienia)</w:t>
      </w:r>
    </w:p>
    <w:p w14:paraId="3B5F04E5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Zgodnie z art. 4 ust. 3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w przypadku (…) udzielania zamówień publicznych podmiotom innym niż podmioty publiczne, podmiot publiczny jest obowiązany do określenia w treści umowy warunków służących zapewnieniu dostępności</w:t>
      </w:r>
      <w:r w:rsidRPr="00CB493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osobom ze 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szczególnymi potrzebami w zakresie tych (…) zamówień publicznych, z uwzględnieniem minimalnych wymagań, o których mowa w art. 6.</w:t>
      </w:r>
    </w:p>
    <w:p w14:paraId="474B8B06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Natomiast zgodnie z art. 4 ust. 4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zapewnienie dostępności osobom ze szczególnymi potrzebami w ramach umowy, o której mowa w ust. 3, następuje, o ile jest to możliwe, z uwzględnieniem uniwersalnego projektowania.</w:t>
      </w:r>
    </w:p>
    <w:p w14:paraId="38214A1C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Oznacza to, iż bez względu na to, czy z przedmiotu zamówienia będą korzystać osoby ze szczególnymi potrzebami (w tym osoby z niepełnosprawnościami), zamawiający w każdym przypadku zobowiązany jest określić w umowie warunki służące zapewnieniu dostępności – co najmniej w obszarach dostępności: architektonicznej, cyfrowej i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informacyjno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-komunikacyjnej o których mowa w art. 6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wskazać, iż spełnienie tego obowiązku powinno nastąpić poprzez uniwersalne projektowanie.</w:t>
      </w:r>
    </w:p>
    <w:p w14:paraId="7024E158" w14:textId="097C201B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Dodatkowo, zgodnie z art. 100 ust. 1 PZP, zamawiający zobowiązany jest w opisie przedmiotu zamówienia określić wymogi dotyczące dostępności konkretnego przedmiotu zamówienia (w przypadku przedmiotowego postępowania usługi hotelarskiej, restauracyjnej i szkoleniowej) z uwzględnieniem projektowania z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przeznaczeniem dla wszystkich użytkowników (co w praktyce stanowi synonim uniwersalnego projektowania).</w:t>
      </w:r>
    </w:p>
    <w:p w14:paraId="51E5F09E" w14:textId="79E8624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brew dyspozycji art. 99 ust. 1 PZP (Przedmiot zamówienia opisuje się w sposób jednoznaczny i wyczerpujący, za pomocą dostatecznie dokładnych i zrozumiałych określeń, uwzględniając wymagania i okoliczności mogące mieć wpływ na sporządzenie oferty) oraz art. 4 ust. 3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poza ogólnym odesłaniem do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żadnym miejscu dokumentacji przetargowej nie zamieściliście Państwo szczegółowej informacji:</w:t>
      </w:r>
    </w:p>
    <w:p w14:paraId="7D4CBCC7" w14:textId="77777777" w:rsidR="00CB4938" w:rsidRPr="00CB4938" w:rsidRDefault="00CB4938" w:rsidP="00BE775A">
      <w:pPr>
        <w:numPr>
          <w:ilvl w:val="0"/>
          <w:numId w:val="8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jakie konkretne obowiązki musi spełnić wykonawca w zakresie zapewnienia dostępności: architektonicznej, cyfrowej czy też informacyjno-komunikacyjnej o których mowa w art. 6 Uzd), </w:t>
      </w:r>
    </w:p>
    <w:p w14:paraId="03F32744" w14:textId="630F4004" w:rsidR="00CB4938" w:rsidRPr="00CB4938" w:rsidRDefault="00CB4938" w:rsidP="00BE775A">
      <w:pPr>
        <w:numPr>
          <w:ilvl w:val="0"/>
          <w:numId w:val="8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jakie inne konkretne obowiązki w zakresie zapewnienia dostępności – w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przypadku przedmiotowego zamówienia (w zakresie usługi hotelarskiej, restauracyjnej oraz szkolenia) musi spełnić wykonawca na podstawie art. 100 ust. 1 PZP,</w:t>
      </w:r>
    </w:p>
    <w:p w14:paraId="223610AE" w14:textId="77777777" w:rsidR="00CB4938" w:rsidRPr="00CB4938" w:rsidRDefault="00CB4938" w:rsidP="00BE775A">
      <w:pPr>
        <w:numPr>
          <w:ilvl w:val="0"/>
          <w:numId w:val="8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co oznacza uniwersalne projektowanie (projektowanie z przeznaczeniem dla wszystkich) i jak ma zostać zrealizowane w tym konkretnym zamówieniu,</w:t>
      </w:r>
    </w:p>
    <w:p w14:paraId="0F2AA6CD" w14:textId="77777777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 szczególności:</w:t>
      </w:r>
    </w:p>
    <w:p w14:paraId="724DB3CD" w14:textId="3B4567E1" w:rsidR="00CB4938" w:rsidRPr="00CB4938" w:rsidRDefault="00CB4938" w:rsidP="00BE775A">
      <w:pPr>
        <w:numPr>
          <w:ilvl w:val="0"/>
          <w:numId w:val="9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 zakresie wymogów dostępności architektonicznej – co do budynków, w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których odbywać się będzie zakwaterowanie, konsumpcja oraz szkolenie (poza lakonicznym zapisem odnoszącym się do jednego rodzaju niepełnosprawności: „położenie sali warsztatowej oraz infrastruktury towarzyszącej musi umożliwiać swobodny i samodzielny dostęp dla osób z niepełnosprawnością ruchową”) - stosownie do obowiązków wynikających z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art. 6 pkt. 1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</w:p>
    <w:p w14:paraId="29F7BB8E" w14:textId="70AEF2D5" w:rsidR="00CB4938" w:rsidRPr="00CB4938" w:rsidRDefault="00CB4938" w:rsidP="00BE775A">
      <w:pPr>
        <w:numPr>
          <w:ilvl w:val="0"/>
          <w:numId w:val="9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zakresie wymogów dostępności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informacyjno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komunikacyjnej – dotyczącej sposobu komunikacji z uczestnikami – w zakresie szkolenia oraz usług hotelowych i gastronomicznych - stosownie do obowiązków wynikających z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art. 6 pkt. 3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</w:p>
    <w:p w14:paraId="1FE308A2" w14:textId="77777777" w:rsidR="00CB4938" w:rsidRPr="00CB4938" w:rsidRDefault="00CB4938" w:rsidP="00BE775A">
      <w:pPr>
        <w:numPr>
          <w:ilvl w:val="0"/>
          <w:numId w:val="9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zakresie wymogów dostępności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informacyjno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komunikacyjnej – dotyczącej komunikacji pomiędzy zamawiającym a wykonawcą - w trakcie trwania postępowania oraz przy realizacji umowy - stosownie do obowiązków wynikających z art. 6 pkt. 3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63CF04B8" w14:textId="77777777" w:rsidR="00CB4938" w:rsidRPr="00CB4938" w:rsidRDefault="00CB4938" w:rsidP="00BE775A">
      <w:pPr>
        <w:numPr>
          <w:ilvl w:val="0"/>
          <w:numId w:val="9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 pozostałym zakresie (zapytanie o szczególne potrzeby uczestników szkolenia lub gości hotelowych i restauracji, prowadzenie szkolenia, zakwaterowanie, materiały szkoleniowe itp.) – stosownie do obowiązków wynikających z art. 100 ust. 1 PZP</w:t>
      </w:r>
    </w:p>
    <w:p w14:paraId="17F4E6D4" w14:textId="02A6DC41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Lakoniczne odesłanie do art. 6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, bez sprecyzowania konkretnych wymagań związanych z zapewnieniem dostępności dla osób ze szczególnymi potrzebami, w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tym z niepełnosprawnościami oraz zasad związanych z uniwersalnym projektowanie (również poprzez odesłanie do wytycznych, standardów itp.):</w:t>
      </w:r>
    </w:p>
    <w:p w14:paraId="294820A5" w14:textId="77777777" w:rsidR="00CB4938" w:rsidRPr="00CB4938" w:rsidRDefault="00CB4938" w:rsidP="00BE775A">
      <w:pPr>
        <w:numPr>
          <w:ilvl w:val="0"/>
          <w:numId w:val="10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nie spełnia wymogów ustawowych wynikających z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ani PZP,</w:t>
      </w:r>
    </w:p>
    <w:p w14:paraId="4F19144F" w14:textId="77777777" w:rsidR="00CB4938" w:rsidRPr="00CB4938" w:rsidRDefault="00CB4938" w:rsidP="00BE775A">
      <w:pPr>
        <w:numPr>
          <w:ilvl w:val="0"/>
          <w:numId w:val="10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 praktyce nie daje gwarancji uwzględnienia, przy realizacji zamówienia, zasad dostępności, w tym uniwersalnego projektowania</w:t>
      </w:r>
    </w:p>
    <w:p w14:paraId="2A8B22D4" w14:textId="565C5B4A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Dodatkowo, zwracam uwagę, iż zapis w § 9 ust. 1 wzoru Umowy: „W przypadku, gdy strony ze względów technicznych lub prawnych nie są w stanie zapewnić dostępności osobom ze szczególnymi potrzebami w zakresie, o którym mowa w art. 6 ustawy strony są zobowiązane do zapewnienia takim osobom dostępu alternatywnego w rozumieniu art. 7 ustawy” powinien zostać wykreślony. Art. 7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(o ile w ogóle może być jeszcze stosowany – na ten temat trwa spór w doktrynie z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uwagi na treść art. 70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nie dotyczy przedmiotowej sytuacji. Trudno sobie wyobrazić, iż wykonawca „z powodu technicznego lub prawnego” nie będzie mógł znaleźć „dostępnego” w rozumieniu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hotelu lub innego tego typu obiektu na terenie województwa łódzkiego. Art. 7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dotyczy sytuacji – gdy w momencie wejścia w życie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podmiot publiczny zajmował budynek, który ze względów technicznych lub prawnych nie mógł zostać dostosowany do potrzeb osób z niepełnosprawnościami w myśl przepisów art. 6 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UzD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. Nie dotyczy on natomiast sytuacji – w której podmiot publiczny zleca wykonanie usługi i wybranie do tego celu odpowiedniego obiektu – dostępnego w myśl przepisów art. 6 UZD.</w:t>
      </w:r>
    </w:p>
    <w:p w14:paraId="36C3E958" w14:textId="65A2C88F" w:rsidR="00CB4938" w:rsidRPr="00CB4938" w:rsidRDefault="00CB4938" w:rsidP="00BE775A">
      <w:p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Na marginesie pragnę również zwrócić uwagę, iż dokumentacja zamówienia, a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</w:t>
      </w:r>
      <w:r w:rsidR="00BE775A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szczególności wzory dokumentów (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swz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oferta, umowa itp.), pod względem formalnym nie odpowiada w pełni zasadom dostępności. W szczególności dotyczy to takich zasad jak: </w:t>
      </w:r>
    </w:p>
    <w:p w14:paraId="14DBB601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krój czcionki (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bezszeryfowa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, nie zaleca się też Arial ze względu na mały krój liter)</w:t>
      </w:r>
    </w:p>
    <w:p w14:paraId="4BE20075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rozmiar czcionki (co najmniej 12 pkt.)</w:t>
      </w:r>
    </w:p>
    <w:p w14:paraId="383855E8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odstępy między akapitami (powinny być)</w:t>
      </w:r>
    </w:p>
    <w:p w14:paraId="6444711B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interlinia (1,15-1,5)</w:t>
      </w:r>
    </w:p>
    <w:p w14:paraId="30B4121E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wyrównanie tekstu (do lewej)</w:t>
      </w:r>
    </w:p>
    <w:p w14:paraId="0727E5AA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niestosowanie kursywy, podkreśleń, wyrazów pisanych dużą literą</w:t>
      </w:r>
    </w:p>
    <w:p w14:paraId="20A2594A" w14:textId="77777777" w:rsidR="00CB4938" w:rsidRPr="00CB4938" w:rsidRDefault="00CB4938" w:rsidP="00BE775A">
      <w:pPr>
        <w:numPr>
          <w:ilvl w:val="0"/>
          <w:numId w:val="11"/>
        </w:numPr>
        <w:suppressAutoHyphens/>
        <w:autoSpaceDN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itp. </w:t>
      </w:r>
    </w:p>
    <w:p w14:paraId="3E320630" w14:textId="5BF28F28" w:rsidR="00CB4938" w:rsidRPr="00CB4938" w:rsidRDefault="00CB4938" w:rsidP="00BE775A">
      <w:pPr>
        <w:suppressAutoHyphens/>
        <w:autoSpaceDN w:val="0"/>
        <w:spacing w:before="120" w:after="36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Proszę o ustosunkowanie się do wskazanych powyżej braków dotyczących zarówno zapisów merytorycznych jak i uchybień formalnych dokumentacji oraz stosowne uzupełnienie lub zmianę dokumentacji przetargowej</w:t>
      </w:r>
    </w:p>
    <w:p w14:paraId="5308A40D" w14:textId="77777777" w:rsidR="001640E1" w:rsidRDefault="001640E1" w:rsidP="00D6235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640E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Odpowiedź Zamawiającego:</w:t>
      </w:r>
    </w:p>
    <w:p w14:paraId="50EAC2A3" w14:textId="0D1B5A49" w:rsidR="00CB4938" w:rsidRPr="00CB4938" w:rsidRDefault="00CB4938" w:rsidP="00CB4938">
      <w:pPr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B49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Zamawiający informuje, iż podtrzymuje zapisy dokumentacji przetargowej. W  przedmiotowym postępowaniu w </w:t>
      </w:r>
      <w:r w:rsidRPr="00CB4938">
        <w:rPr>
          <w:rFonts w:ascii="Arial" w:eastAsia="Times New Roman" w:hAnsi="Arial" w:cs="Arial"/>
          <w:kern w:val="32"/>
          <w:sz w:val="24"/>
          <w:szCs w:val="24"/>
          <w14:ligatures w14:val="none"/>
        </w:rPr>
        <w:t>§ 9</w:t>
      </w:r>
      <w:r w:rsidRPr="00CB49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umowy jest odwołanie do art. 6 ustawy 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CB49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19 lipca 2019 roku</w:t>
      </w:r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 zapewnianiu dostępności osobom ze szczególnymi potrzebami (</w:t>
      </w:r>
      <w:proofErr w:type="spellStart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t.j</w:t>
      </w:r>
      <w:proofErr w:type="spellEnd"/>
      <w:r w:rsidRPr="00CB4938">
        <w:rPr>
          <w:rFonts w:ascii="Arial" w:eastAsia="Calibri" w:hAnsi="Arial" w:cs="Arial"/>
          <w:kern w:val="0"/>
          <w:sz w:val="24"/>
          <w:szCs w:val="24"/>
          <w14:ligatures w14:val="none"/>
        </w:rPr>
        <w:t>. Dz. U. z 2022 r. poz. 2240)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, w którym enumeratywnie określone są w  punktach minimalne wymagania służące zapewnieniu dostępności osobom ze szczególnymi potrzebami.</w:t>
      </w:r>
    </w:p>
    <w:p w14:paraId="20E860B9" w14:textId="5C1C4FE1" w:rsidR="0004505F" w:rsidRDefault="001640E1" w:rsidP="00D6235C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1640E1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Termin składania i otwarcia ofert nie ulega zmianie.</w:t>
      </w:r>
    </w:p>
    <w:p w14:paraId="6E4F866A" w14:textId="77777777" w:rsidR="00527436" w:rsidRDefault="00527436" w:rsidP="00527436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7BE4956D" w14:textId="77777777" w:rsidR="00527436" w:rsidRDefault="00527436" w:rsidP="00527436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415A877A" w14:textId="148CDA10" w:rsidR="00527436" w:rsidRPr="00527436" w:rsidRDefault="00527436" w:rsidP="00527436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527436" w:rsidRPr="00527436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407"/>
    <w:multiLevelType w:val="hybridMultilevel"/>
    <w:tmpl w:val="B35440EA"/>
    <w:lvl w:ilvl="0" w:tplc="6C68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A66F6"/>
    <w:multiLevelType w:val="multilevel"/>
    <w:tmpl w:val="727EE94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5F2F22"/>
    <w:multiLevelType w:val="multilevel"/>
    <w:tmpl w:val="C734B0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2F18"/>
    <w:multiLevelType w:val="multilevel"/>
    <w:tmpl w:val="AD20440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4E70"/>
    <w:multiLevelType w:val="multilevel"/>
    <w:tmpl w:val="A810EC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FAF"/>
    <w:multiLevelType w:val="multilevel"/>
    <w:tmpl w:val="08E23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F25D38"/>
    <w:multiLevelType w:val="multilevel"/>
    <w:tmpl w:val="DA4071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1D95"/>
    <w:multiLevelType w:val="hybridMultilevel"/>
    <w:tmpl w:val="B35440EA"/>
    <w:lvl w:ilvl="0" w:tplc="6C68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4"/>
  </w:num>
  <w:num w:numId="2" w16cid:durableId="2118136687">
    <w:abstractNumId w:val="8"/>
  </w:num>
  <w:num w:numId="3" w16cid:durableId="1498692828">
    <w:abstractNumId w:val="10"/>
  </w:num>
  <w:num w:numId="4" w16cid:durableId="1220701697">
    <w:abstractNumId w:val="0"/>
  </w:num>
  <w:num w:numId="5" w16cid:durableId="1925452104">
    <w:abstractNumId w:val="9"/>
  </w:num>
  <w:num w:numId="6" w16cid:durableId="457526812">
    <w:abstractNumId w:val="3"/>
  </w:num>
  <w:num w:numId="7" w16cid:durableId="1658800697">
    <w:abstractNumId w:val="1"/>
  </w:num>
  <w:num w:numId="8" w16cid:durableId="1706177074">
    <w:abstractNumId w:val="6"/>
  </w:num>
  <w:num w:numId="9" w16cid:durableId="599264055">
    <w:abstractNumId w:val="5"/>
  </w:num>
  <w:num w:numId="10" w16cid:durableId="1386686309">
    <w:abstractNumId w:val="2"/>
  </w:num>
  <w:num w:numId="11" w16cid:durableId="433742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70FF6"/>
    <w:rsid w:val="000A2C6B"/>
    <w:rsid w:val="000C2AB8"/>
    <w:rsid w:val="000C6B4D"/>
    <w:rsid w:val="000D2094"/>
    <w:rsid w:val="000F66E8"/>
    <w:rsid w:val="000F72DF"/>
    <w:rsid w:val="001640E1"/>
    <w:rsid w:val="001D39D0"/>
    <w:rsid w:val="00204371"/>
    <w:rsid w:val="00253422"/>
    <w:rsid w:val="00262DB7"/>
    <w:rsid w:val="0027578B"/>
    <w:rsid w:val="002B0630"/>
    <w:rsid w:val="002F4ADF"/>
    <w:rsid w:val="003001C4"/>
    <w:rsid w:val="003002E3"/>
    <w:rsid w:val="00312007"/>
    <w:rsid w:val="003511C2"/>
    <w:rsid w:val="003846A6"/>
    <w:rsid w:val="0038788E"/>
    <w:rsid w:val="003A1321"/>
    <w:rsid w:val="00417AEB"/>
    <w:rsid w:val="004375BD"/>
    <w:rsid w:val="0049157D"/>
    <w:rsid w:val="00492098"/>
    <w:rsid w:val="004F1563"/>
    <w:rsid w:val="00510231"/>
    <w:rsid w:val="00515B62"/>
    <w:rsid w:val="00516B0B"/>
    <w:rsid w:val="00527436"/>
    <w:rsid w:val="005353E5"/>
    <w:rsid w:val="00536CB3"/>
    <w:rsid w:val="00544424"/>
    <w:rsid w:val="00550B10"/>
    <w:rsid w:val="005D7FE6"/>
    <w:rsid w:val="006155BC"/>
    <w:rsid w:val="00696FF1"/>
    <w:rsid w:val="00697397"/>
    <w:rsid w:val="006C614F"/>
    <w:rsid w:val="006D0CA1"/>
    <w:rsid w:val="00751416"/>
    <w:rsid w:val="00774C8C"/>
    <w:rsid w:val="007B3C3C"/>
    <w:rsid w:val="00811A5C"/>
    <w:rsid w:val="00814286"/>
    <w:rsid w:val="008200CF"/>
    <w:rsid w:val="00825C93"/>
    <w:rsid w:val="0084698A"/>
    <w:rsid w:val="00856A59"/>
    <w:rsid w:val="00866CA4"/>
    <w:rsid w:val="008A2B6D"/>
    <w:rsid w:val="008A7B5D"/>
    <w:rsid w:val="00967877"/>
    <w:rsid w:val="00996133"/>
    <w:rsid w:val="009D0033"/>
    <w:rsid w:val="00A1581D"/>
    <w:rsid w:val="00A20A60"/>
    <w:rsid w:val="00A40BBF"/>
    <w:rsid w:val="00AB0695"/>
    <w:rsid w:val="00AE2BAA"/>
    <w:rsid w:val="00AF2D0E"/>
    <w:rsid w:val="00AF78E3"/>
    <w:rsid w:val="00B21159"/>
    <w:rsid w:val="00B611EB"/>
    <w:rsid w:val="00BA01B0"/>
    <w:rsid w:val="00BE775A"/>
    <w:rsid w:val="00CB4938"/>
    <w:rsid w:val="00CB7BC5"/>
    <w:rsid w:val="00D43A9B"/>
    <w:rsid w:val="00D6235C"/>
    <w:rsid w:val="00D72027"/>
    <w:rsid w:val="00D830FF"/>
    <w:rsid w:val="00D84ED8"/>
    <w:rsid w:val="00D867F4"/>
    <w:rsid w:val="00DC6DD9"/>
    <w:rsid w:val="00DF4948"/>
    <w:rsid w:val="00E12A21"/>
    <w:rsid w:val="00EB19F3"/>
    <w:rsid w:val="00F01197"/>
    <w:rsid w:val="00F01E11"/>
    <w:rsid w:val="00F07F3F"/>
    <w:rsid w:val="00F42758"/>
    <w:rsid w:val="00F6461E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64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2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44786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3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1413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subject/>
  <dc:creator>RCPS Łódź</dc:creator>
  <cp:keywords/>
  <dc:description/>
  <cp:lastModifiedBy>RCPS Łódź</cp:lastModifiedBy>
  <cp:revision>61</cp:revision>
  <cp:lastPrinted>2024-09-13T11:33:00Z</cp:lastPrinted>
  <dcterms:created xsi:type="dcterms:W3CDTF">2024-02-07T12:31:00Z</dcterms:created>
  <dcterms:modified xsi:type="dcterms:W3CDTF">2024-09-13T11:34:00Z</dcterms:modified>
</cp:coreProperties>
</file>