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spacing w:lineRule="auto" w:line="240"/>
        <w:jc w:val="right"/>
        <w:rPr>
          <w:b/>
          <w:szCs w:val="24"/>
        </w:rPr>
      </w:pPr>
      <w:r>
        <w:rPr>
          <w:szCs w:val="24"/>
        </w:rPr>
        <w:t>Egz….</w:t>
      </w:r>
    </w:p>
    <w:p>
      <w:pPr>
        <w:pStyle w:val="Normalny1"/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U M O W A   PROJEKT __/2025</w:t>
        <w:tab/>
        <w:t xml:space="preserve">      </w:t>
      </w:r>
    </w:p>
    <w:p>
      <w:pPr>
        <w:pStyle w:val="Normalny1"/>
        <w:spacing w:lineRule="auto" w:line="24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 w:left="0"/>
        <w:rPr/>
      </w:pPr>
      <w:r>
        <w:rPr/>
      </w:r>
    </w:p>
    <w:p>
      <w:pPr>
        <w:pStyle w:val="Normal"/>
        <w:ind w:hanging="0" w:left="0"/>
        <w:rPr/>
      </w:pPr>
      <w:r>
        <w:rPr/>
      </w:r>
    </w:p>
    <w:p>
      <w:pPr>
        <w:pStyle w:val="Normal"/>
        <w:ind w:hanging="0" w:left="0"/>
        <w:rPr/>
      </w:pPr>
      <w:r>
        <w:rPr/>
        <w:t>zawarta w dniu ……….……….…..  r., w Poznaniu pomiędzy:</w:t>
      </w:r>
    </w:p>
    <w:p>
      <w:pPr>
        <w:pStyle w:val="Normal"/>
        <w:tabs>
          <w:tab w:val="clear" w:pos="708"/>
          <w:tab w:val="left" w:pos="0" w:leader="none"/>
        </w:tabs>
        <w:ind w:hanging="0" w:left="0"/>
        <w:rPr/>
      </w:pPr>
      <w:r>
        <w:rPr/>
      </w:r>
    </w:p>
    <w:p>
      <w:pPr>
        <w:pStyle w:val="Normal"/>
        <w:ind w:hanging="0" w:left="0"/>
        <w:rPr/>
      </w:pPr>
      <w:r>
        <w:rPr>
          <w:bCs/>
        </w:rPr>
        <w:t xml:space="preserve">Skarbem Państwa - Komendą Wojewódzką Policji w Poznaniu, ul. Kochanowskiego 2a, 60-884 Poznań, </w:t>
        <w:br/>
        <w:t xml:space="preserve">NIP: 777-00-01-878, REGON: 630 703 410 – reprezentowanym przez Zastępcę </w:t>
      </w:r>
      <w:r>
        <w:rPr/>
        <w:t>Komendanta Wojewódzkiego Policji w Poznaniu  mł. insp. Violettę Mójtę, zwanym dalej: „Zamawiającym”</w:t>
      </w:r>
    </w:p>
    <w:p>
      <w:pPr>
        <w:pStyle w:val="Normal"/>
        <w:ind w:hanging="0" w:left="0"/>
        <w:rPr/>
      </w:pPr>
      <w:r>
        <w:rPr/>
      </w:r>
    </w:p>
    <w:p>
      <w:pPr>
        <w:pStyle w:val="Normal"/>
        <w:ind w:hanging="0" w:left="0"/>
        <w:rPr/>
      </w:pPr>
      <w:r>
        <w:rPr/>
        <w:t>a</w:t>
      </w:r>
    </w:p>
    <w:p>
      <w:pPr>
        <w:pStyle w:val="Normal"/>
        <w:ind w:hanging="0" w:left="0"/>
        <w:rPr/>
      </w:pPr>
      <w:r>
        <w:rPr/>
      </w:r>
    </w:p>
    <w:p>
      <w:pPr>
        <w:pStyle w:val="Normal"/>
        <w:ind w:hanging="0" w:left="0"/>
        <w:rPr/>
      </w:pPr>
      <w:r>
        <w:rPr/>
        <w:t>………………………………………</w:t>
      </w:r>
      <w:r>
        <w:rPr/>
        <w:t>.., działająca na podstawie wpisu do Rejestru Przedsiębiorców prowadzonego przez …………………………………………………pod numerem KRS ………………, NIP ……………….., REGON ……………….., kapitał zakładowy: ………………… zł, zwaną dalej „Wykonawcą”,</w:t>
      </w:r>
    </w:p>
    <w:p>
      <w:pPr>
        <w:pStyle w:val="Normal"/>
        <w:ind w:hanging="0" w:left="0"/>
        <w:rPr>
          <w:b/>
        </w:rPr>
      </w:pPr>
      <w:r>
        <w:rPr/>
        <w:t>reprezentowaną przez: ………………………………………….………………………….</w:t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rPr>
          <w:sz w:val="20"/>
        </w:rPr>
      </w:pPr>
      <w:r>
        <w:rPr>
          <w:sz w:val="20"/>
        </w:rPr>
        <w:t>Zgodnie z art. 2 ust. 1 pkt. 1 ustawy z dnia 11 września 2019r. Prawo Zamówień Publicznych (Dz. U. z 2023r. poz. 1605 z późn. zm.) do niniejszej umowy nie stosuje się przepisów tej ustawy.</w:t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 xml:space="preserve">§ 1 </w:t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Definicje</w:t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jc w:val="both"/>
        <w:rPr>
          <w:sz w:val="20"/>
        </w:rPr>
      </w:pPr>
      <w:r>
        <w:rPr>
          <w:sz w:val="20"/>
        </w:rPr>
        <w:t>Ilekroć w niniejszej umowie jest mowa o: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/>
        <w:ind w:hanging="284" w:left="284"/>
        <w:jc w:val="both"/>
        <w:rPr>
          <w:sz w:val="20"/>
        </w:rPr>
      </w:pPr>
      <w:r>
        <w:rPr>
          <w:sz w:val="20"/>
        </w:rPr>
        <w:t>umowie – należy przez to rozumieć niniejszą umowę wraz z załącznikami;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/>
        <w:ind w:hanging="284" w:left="284"/>
        <w:jc w:val="both"/>
        <w:rPr>
          <w:sz w:val="20"/>
        </w:rPr>
      </w:pPr>
      <w:r>
        <w:rPr>
          <w:sz w:val="20"/>
        </w:rPr>
        <w:t>S</w:t>
      </w:r>
      <w:r>
        <w:rPr>
          <w:sz w:val="20"/>
        </w:rPr>
        <w:t>tronach – należy przez to rozumieć Zamawiającego i Wykonawcę;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/>
        <w:ind w:hanging="284" w:left="284"/>
        <w:jc w:val="both"/>
        <w:rPr>
          <w:sz w:val="20"/>
        </w:rPr>
      </w:pPr>
      <w:r>
        <w:rPr>
          <w:sz w:val="20"/>
        </w:rPr>
        <w:t xml:space="preserve">sile wyższej – należy przez to rozumieć zdarzenie lub połączenie zdarzeń obiektywnie niezależnych </w:t>
        <w:br/>
        <w:t xml:space="preserve">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przeciwdziałać, poprzez działanie z należytą starannością ogólnie przewidzianą dla cywilnoprawnych stosunków zobowiązaniowych. Pod pojęciem siły wyższej nie uznaje się: zmian przepisów prawa w trakcie trwania Umowy oraz wystąpienia problemów z wykonaniem umowy z powodu strajku, wszczęcia sporu zbiorowego, bądź innych zdarzeń  o podobnym charakterze </w:t>
        <w:br/>
        <w:t xml:space="preserve">u Wykonawcy, a także braków siły roboczej, materiałów i surowców, chyba że jest to bezpośrednio spowodowane siłą wyższą. W przypadku ustania siły wyższej, strony umowy niezwłocznie przystąpią </w:t>
        <w:br/>
        <w:t>do realizacji swoich obowiązków wynikających z umowy;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/>
        <w:ind w:hanging="284" w:left="284"/>
        <w:jc w:val="both"/>
        <w:rPr>
          <w:sz w:val="20"/>
        </w:rPr>
      </w:pPr>
      <w:r>
        <w:rPr>
          <w:sz w:val="20"/>
        </w:rPr>
        <w:t xml:space="preserve">nienależytym wykonaniu umowy – należy przez to rozumieć niezrealizowanie pełnego zakresu przedmiotu umowy lub zrealizowanie go w sposób niedbały lub niezgodny z wymaganiami określonymi w umowie, obowiązującymi przepisami. Za nienależyte wykonanie umowy zostanie uznane zawinione działanie, bez  usprawiedliwienia wynikającego z okoliczności występujących w czasie przewidywanym na jego realizację, niewykonanie przez Wykonawcę obowiązku wynikającego z umowy i pomimo wezwania Wykonawcy przez Zamawiającego do wykonania obowiązku, dalsze uchylanie się od jego spełnienia; 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/>
        <w:ind w:hanging="284" w:left="284"/>
        <w:jc w:val="both"/>
        <w:rPr>
          <w:sz w:val="20"/>
        </w:rPr>
      </w:pPr>
      <w:r>
        <w:rPr>
          <w:sz w:val="20"/>
        </w:rPr>
        <w:t xml:space="preserve">dzień roboczy – oznacza każdy dzień tygodnia od poniedziałku do piątku w godzinach od 07:30 do 15:30 </w:t>
        <w:br/>
        <w:t>z wyłączeniem dni ustawowo wolnych od pracy w Rzeczypospolitej Polskiej.</w:t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rPr>
          <w:b/>
          <w:szCs w:val="24"/>
        </w:rPr>
      </w:pPr>
      <w:r>
        <w:rPr>
          <w:b/>
          <w:szCs w:val="24"/>
        </w:rPr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§ 2</w:t>
      </w:r>
    </w:p>
    <w:p>
      <w:pPr>
        <w:pStyle w:val="Normalny1"/>
        <w:tabs>
          <w:tab w:val="clear" w:pos="708"/>
          <w:tab w:val="left" w:pos="0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PRZEDMIOT UMOWY</w:t>
      </w:r>
    </w:p>
    <w:p>
      <w:pPr>
        <w:pStyle w:val="Normalny1"/>
        <w:tabs>
          <w:tab w:val="clear" w:pos="708"/>
          <w:tab w:val="left" w:pos="5245" w:leader="none"/>
        </w:tabs>
        <w:ind w:hanging="0"/>
        <w:jc w:val="both"/>
        <w:rPr>
          <w:rFonts w:ascii="Times New Roman" w:hAnsi="Times New Roman" w:eastAsia="Arial" w:cs="Times New Roman"/>
          <w:sz w:val="20"/>
          <w:szCs w:val="20"/>
          <w:lang w:eastAsia="ar-SA"/>
        </w:rPr>
      </w:pPr>
      <w:r>
        <w:rPr>
          <w:rFonts w:eastAsia="Arial" w:cs="Times New Roman"/>
          <w:sz w:val="20"/>
          <w:szCs w:val="20"/>
          <w:lang w:eastAsia="ar-SA"/>
        </w:rPr>
        <w:t>Przedmiotem umowy jest usługa dostępu do Internetu, zwanego w dalszej części umowy „dostęp", którego szczegółowy opis przedmiotu umowy stanowi załącznik nr 1.</w:t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rPr>
          <w:b/>
          <w:szCs w:val="24"/>
        </w:rPr>
      </w:pPr>
      <w:r>
        <w:rPr>
          <w:b/>
          <w:szCs w:val="24"/>
        </w:rPr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rPr>
          <w:b/>
          <w:szCs w:val="24"/>
        </w:rPr>
      </w:pPr>
      <w:r>
        <w:rPr>
          <w:b/>
          <w:szCs w:val="24"/>
        </w:rPr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§ 3</w:t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TERMIN REALIZACJI/OBOWIĄZYWANIA UMOWY</w:t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sz w:val="20"/>
        </w:rPr>
      </w:pPr>
      <w:r>
        <w:rPr>
          <w:sz w:val="20"/>
        </w:rPr>
      </w:r>
    </w:p>
    <w:p>
      <w:pPr>
        <w:pStyle w:val="ListParagraph"/>
        <w:ind w:hanging="0" w:left="361"/>
        <w:rPr/>
      </w:pPr>
      <w:r>
        <w:rPr/>
        <w:t>Wykonawca zobowiązuje się do świadczenia usług będących przedmiotem umowy od dnia 1 kwietnia 2025 roku do dnia 31 marca 2027.</w:t>
      </w:r>
    </w:p>
    <w:p>
      <w:pPr>
        <w:pStyle w:val="ListParagraph"/>
        <w:ind w:hanging="0" w:left="361"/>
        <w:rPr/>
      </w:pPr>
      <w:r>
        <w:rPr/>
      </w:r>
    </w:p>
    <w:p>
      <w:pPr>
        <w:pStyle w:val="Normalny1"/>
        <w:shd w:val="clear" w:color="auto" w:fill="FFFFFF"/>
        <w:tabs>
          <w:tab w:val="clear" w:pos="708"/>
          <w:tab w:val="left" w:pos="5245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§ 4</w:t>
      </w:r>
    </w:p>
    <w:p>
      <w:pPr>
        <w:pStyle w:val="Normalny1"/>
        <w:shd w:val="clear" w:color="auto" w:fill="FFFFFF"/>
        <w:tabs>
          <w:tab w:val="clear" w:pos="708"/>
          <w:tab w:val="left" w:pos="5245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>WARTOŚĆ UMOWY I ZASADY ROZLICZEŃ</w:t>
      </w:r>
    </w:p>
    <w:p>
      <w:pPr>
        <w:pStyle w:val="Normalny1"/>
        <w:shd w:val="clear" w:color="auto" w:fill="FFFFFF"/>
        <w:tabs>
          <w:tab w:val="clear" w:pos="708"/>
          <w:tab w:val="left" w:pos="5245" w:leader="none"/>
        </w:tabs>
        <w:spacing w:lineRule="auto" w:line="240"/>
        <w:jc w:val="center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>
          <w:color w:themeColor="text1" w:val="000000"/>
        </w:rPr>
        <w:t>Wartość przedmiotu umowy określonego w  § 2 wynosi ……………. brutto (słownie ……………………….)</w:t>
      </w:r>
      <w:r>
        <w:rPr/>
        <w:t xml:space="preserve"> wraz z należnym podatkiem VAT.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Koszty związane ze świadczeniem usług telekomunikacyjnych dla „dostępu/ów" zawarte są w formularzu ofertowym, stanowiącym załącznik nr 2 do umowy.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 xml:space="preserve">Wartość przedmiotu umowy obejmuje jednorazową opłatę instalacyjną (tylko w przypadku dostępów nowo uruchamianych) i miesięczne opłaty abonamentowe, określone w załączniku nr 2 do umowy. 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Jeżeli usługa świadczona na podstawie umowy nie obejmuje pełnego okresu rozliczeniowego, wówczas miesięczną opłatę abonamentową ustala się w wysokości 1/30 tej opłaty, za każdy dzień jej świadczenia.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Płatności za świadczone usługi będą dokonywane w miesięcznych okresach rozliczeniowych.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Miesięczne opłaty abonamentowe wynikające z realizacji umowy będą płatne z góry.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Wynagrodzenie wynikające z umowy zostanie zrealizowane przelewem bankowym na rachunek Wykonawcy wskazany na fakturze VAT, do 30 dni od daty wystawienia przez Wykonawcę prawidłowej faktury VAT. Jeśli Wykonawca nie doręczy Zamawiającemu faktury w terminie 7 dni od dnia jej wystawienia, termin płatności faktury ulega odpowiedniemu wydłużeniu.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Za termin zapłaty przyjmuje się datę uznania rachunku bankowego Wykonawcy.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Wykonawca wystawi faktury VAT, wskazując jako płatnika: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Komenda Wojewódzka Policji w Poznaniu,</w:t>
      </w:r>
    </w:p>
    <w:p>
      <w:pPr>
        <w:pStyle w:val="Normal"/>
        <w:jc w:val="center"/>
        <w:rPr/>
      </w:pPr>
      <w:r>
        <w:rPr/>
        <w:t>60-844 Poznań, ul. Kochanowskiego 2a</w:t>
      </w:r>
    </w:p>
    <w:p>
      <w:pPr>
        <w:pStyle w:val="Normal"/>
        <w:jc w:val="center"/>
        <w:rPr/>
      </w:pPr>
      <w:r>
        <w:rPr/>
        <w:t>NIP 777-00-01-878, REGON 630703410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Przed dostarczeniem właściwej faktury, Zamawiający dopuszcza możliwość otrzymywania od Wykonawcy, faktury – przekazaną drogą elektroniczną celem weryfikacji jej pod względem prawidłowości naliczania przez Wykonawcę należności wynikających z realizacji umowy. Zamawiający może przekazać Wykonawcy informację o wadliwej fakturze w formie elektronicznej. Dostarczenie faktury drogą elektroniczną nie zmienia zasad  i terminów płatności określonych w ust. 7.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W przypadku dokonania korekty faktury na korzyść Wykonawcy, kwota nadpłaty wynikająca z korekty zostanie zaksięgowana na poczet należności za kolejne okresy rozliczeniowe.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W przypadku dokonania korekty faktury na niekorzyść Wykonawcy, kwota niedopłaty wynikająca z korekty zostanie zapłacona w kolejnym okresie rozliczeniowym.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Opłaty z tytułu świadczenia usług będą naliczane od dnia rozpoczęcia świadczenia przedmiotu umowy.</w:t>
      </w:r>
    </w:p>
    <w:p>
      <w:pPr>
        <w:pStyle w:val="ListParagraph"/>
        <w:numPr>
          <w:ilvl w:val="0"/>
          <w:numId w:val="9"/>
        </w:numPr>
        <w:ind w:hanging="284" w:left="284"/>
        <w:jc w:val="both"/>
        <w:rPr/>
      </w:pPr>
      <w:r>
        <w:rPr/>
        <w:t>Zamawiający upoważnia Wykonawcę do wystawiania faktur VAT bez podpisu Zamawiającego.</w:t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b/>
          <w:bCs/>
          <w:szCs w:val="24"/>
        </w:rPr>
      </w:pPr>
      <w:r>
        <w:rPr>
          <w:b/>
          <w:bCs/>
          <w:szCs w:val="24"/>
        </w:rPr>
        <w:t>§ 5</w:t>
      </w:r>
    </w:p>
    <w:p>
      <w:pPr>
        <w:pStyle w:val="Normalny1"/>
        <w:tabs>
          <w:tab w:val="clear" w:pos="708"/>
          <w:tab w:val="left" w:pos="340" w:leader="none"/>
          <w:tab w:val="left" w:pos="5245" w:leader="none"/>
        </w:tabs>
        <w:spacing w:lineRule="auto" w:line="240"/>
        <w:jc w:val="center"/>
        <w:rPr>
          <w:b/>
          <w:szCs w:val="24"/>
        </w:rPr>
      </w:pPr>
      <w:r>
        <w:rPr>
          <w:b/>
          <w:szCs w:val="24"/>
        </w:rPr>
        <w:t>REALIZACJA PRZEDMIOTU UMOWY</w:t>
      </w:r>
    </w:p>
    <w:p>
      <w:pPr>
        <w:pStyle w:val="Normalny1"/>
        <w:tabs>
          <w:tab w:val="clear" w:pos="708"/>
          <w:tab w:val="left" w:pos="340" w:leader="none"/>
          <w:tab w:val="left" w:pos="5245" w:leader="none"/>
        </w:tabs>
        <w:spacing w:lineRule="auto" w:line="240"/>
        <w:jc w:val="center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340" w:leader="none"/>
          <w:tab w:val="left" w:pos="5245" w:leader="none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Do kontaktów w sprawie realizacji umowy, koordynacji realizacji przedmiotu umowy, uzgodnień technicznych oraz udziałów w odbiorach Strony wyznaczają swoich przedstawicieli:</w:t>
      </w:r>
    </w:p>
    <w:p>
      <w:pPr>
        <w:pStyle w:val="Normalny1"/>
        <w:tabs>
          <w:tab w:val="clear" w:pos="708"/>
          <w:tab w:val="left" w:pos="340" w:leader="none"/>
          <w:tab w:val="left" w:pos="5245" w:leader="none"/>
        </w:tabs>
        <w:ind w:left="340"/>
        <w:jc w:val="both"/>
        <w:rPr>
          <w:color w:val="000000"/>
          <w:sz w:val="20"/>
        </w:rPr>
      </w:pPr>
      <w:r>
        <w:rPr>
          <w:color w:val="000000"/>
          <w:sz w:val="20"/>
        </w:rPr>
        <w:t>1)Przedstawiciele Zamawiającego: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podinsp. Artur Michałowicz – Zastępca Naczelnika Wydziału Łączności i Informatyki Komendy Wojewódzkiej Policji w Poznaniu,</w:t>
      </w:r>
    </w:p>
    <w:p>
      <w:pPr>
        <w:pStyle w:val="ListParagraph"/>
        <w:numPr>
          <w:ilvl w:val="0"/>
          <w:numId w:val="11"/>
        </w:numPr>
        <w:jc w:val="both"/>
        <w:rPr>
          <w:color w:val="000000"/>
        </w:rPr>
      </w:pPr>
      <w:r>
        <w:rPr/>
        <w:t xml:space="preserve">Jakub Derdziński – Koordynator Zespołu Wsparcia Technicznego Wydziału Łączności </w:t>
        <w:br/>
        <w:t>i Informatyki Komendy Wojewódzkiej Policji w Poznaniu.</w:t>
      </w:r>
    </w:p>
    <w:p>
      <w:pPr>
        <w:pStyle w:val="ListParagraph"/>
        <w:ind w:hanging="0" w:left="1434"/>
        <w:jc w:val="both"/>
        <w:rPr>
          <w:color w:val="000000"/>
        </w:rPr>
      </w:pPr>
      <w:r>
        <w:rPr>
          <w:color w:val="000000"/>
        </w:rPr>
      </w:r>
    </w:p>
    <w:p>
      <w:pPr>
        <w:pStyle w:val="Normalny1"/>
        <w:tabs>
          <w:tab w:val="clear" w:pos="708"/>
          <w:tab w:val="left" w:pos="340" w:leader="none"/>
          <w:tab w:val="left" w:pos="5245" w:leader="none"/>
        </w:tabs>
        <w:spacing w:lineRule="auto" w:line="360"/>
        <w:ind w:left="340"/>
        <w:jc w:val="both"/>
        <w:rPr>
          <w:sz w:val="20"/>
        </w:rPr>
      </w:pPr>
      <w:r>
        <w:rPr>
          <w:color w:val="000000"/>
          <w:sz w:val="20"/>
        </w:rPr>
        <w:t>2) Przedstawiciele Wykonawcy:</w:t>
      </w:r>
    </w:p>
    <w:p>
      <w:pPr>
        <w:pStyle w:val="ListParagraph"/>
        <w:numPr>
          <w:ilvl w:val="0"/>
          <w:numId w:val="4"/>
        </w:numPr>
        <w:spacing w:lineRule="auto" w:line="360"/>
        <w:ind w:hanging="60" w:left="1134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Wykonawca zakończy nowo uruchamiane dostępy (jeżeli w bezpośrednio poprzedzającej umowie Wykonawca nie świadczył tego typu usługi) w miejscach wskazanych przez przedstawiciela Zamawiającego.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Wykonawca przekaże Zamawiającemu nowo uruchamiane dostępy (wraz z urządzeniami teletransmisyjnymi stanowiącymi zakończenie dostępu, jeśli takowy jest) na minimum pięć dni przed terminem rozpoczęcia świadczenia usług w celu ich sprawdzenia i przygotowania do podłączenia urządzeń Zamawiającego.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Wykonawca będzie realizował prace na obiektach Zamawiającego wyłącznie w dni robocze.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Wykonawca dostarczy Zamawiającemu protokoły odbioru nowo uruchamianych dostępów (obowiązujący wzór Wykonawcy).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Potwierdzenie odbioru nowo uruchamianych dostępów nastąpi z chwilą podpisania przez przedstawicieli Zamawiającego i Wykonawcy protokołów odbioru dostępów (obowiązujący wzór Wykonawcy – załącznik nr 3).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Potwierdzeniem odbioru wszystkich dostępów wchodzących w zakres przedmiotu umowy będzie podpisany przez przedstawicieli Zamawiającego i Wykonawcy protokół odbioru końcowego.</w:t>
      </w:r>
    </w:p>
    <w:p>
      <w:pPr>
        <w:pStyle w:val="ListParagraph"/>
        <w:numPr>
          <w:ilvl w:val="0"/>
          <w:numId w:val="12"/>
        </w:numPr>
        <w:ind w:hanging="284" w:left="284"/>
        <w:jc w:val="both"/>
        <w:rPr/>
      </w:pPr>
      <w:r>
        <w:rPr/>
        <w:t>Do podpisywania protokołów odbioru dostępów oraz protokołu odbioru końcowego ze strony Zamawiającego upoważnieni są przedstawiciele Zamawiającego, natomiast ze strony Wykonawcy upoważniony przedstawiciel Wykonawcy.</w:t>
      </w:r>
    </w:p>
    <w:p>
      <w:pPr>
        <w:pStyle w:val="ProPublico"/>
        <w:numPr>
          <w:ilvl w:val="0"/>
          <w:numId w:val="0"/>
        </w:numPr>
        <w:spacing w:lineRule="auto" w:line="240"/>
        <w:ind w:hanging="0"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roPublico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>
      <w:pPr>
        <w:pStyle w:val="ProPublico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I OBOWIĄZKI STRON</w:t>
      </w:r>
    </w:p>
    <w:p>
      <w:pPr>
        <w:pStyle w:val="ProPublico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color w:val="000000"/>
          <w:spacing w:val="-3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</w:r>
    </w:p>
    <w:p>
      <w:pPr>
        <w:pStyle w:val="ListParagraph"/>
        <w:numPr>
          <w:ilvl w:val="0"/>
          <w:numId w:val="7"/>
        </w:numPr>
        <w:ind w:hanging="218" w:left="284"/>
        <w:jc w:val="both"/>
        <w:rPr/>
      </w:pPr>
      <w:r>
        <w:rPr/>
        <w:t>Za przerwy w świadczeniu usługi telekomunikacyjnej, stanowiącej przedmiot umowy, Zamawiającemu przysługuje upust, którego wysokość naliczania określa się według następującej zasady:</w:t>
      </w:r>
    </w:p>
    <w:p>
      <w:pPr>
        <w:pStyle w:val="Normal"/>
        <w:ind w:hanging="283" w:left="709"/>
        <w:rPr/>
      </w:pPr>
      <w:r>
        <w:rPr/>
        <w:t xml:space="preserve">1) za każdą przerwę w świadczeniu usługi telekomunikacyjnej przez Wykonawcę, Zamawiającemu przysługuje 1/30 średniej opłaty miesięcznej, za połączenia telefoniczne z ostatnich trzech okresów rozliczeniowych dla dostępów, na których wystąpiła przerwa trwająca jednorazowo dłużej </w:t>
        <w:br/>
        <w:t>niż 24 godziny, przy czym każde rozpoczęte 24 godziny liczone jest jako pełna doba (upusty nalicza się osobno dla każdego dostępu, w pracy którego wystąpiła przerwa);</w:t>
      </w:r>
    </w:p>
    <w:p>
      <w:pPr>
        <w:pStyle w:val="Normal"/>
        <w:ind w:hanging="283" w:left="709"/>
        <w:rPr/>
      </w:pPr>
      <w:r>
        <w:rPr/>
        <w:t>2) czas przerwy w świadczeniu usługi liczony jest od momentu telefonicznego zgłoszenia awarii, przez służby techniczne Zamawiającego, do czasu usunięcia przerwy w pracy dostępu. Wykonawca zobowiązany jest poinformować służby techniczne Zamawiającego o usunięciu awarii pod numerem telefonu 77 14 111 lub faksem na nr 77 14 049;</w:t>
      </w:r>
    </w:p>
    <w:p>
      <w:pPr>
        <w:pStyle w:val="Normal"/>
        <w:ind w:hanging="283" w:left="709"/>
        <w:rPr/>
      </w:pPr>
      <w:r>
        <w:rPr/>
        <w:t xml:space="preserve">3) upust z tytułu przerw w pracy dostępów, zostanie uwzględniony przez Wykonawcę w fakturze </w:t>
        <w:br/>
        <w:t>za kolejny okres rozliczeniowy.</w:t>
      </w:r>
    </w:p>
    <w:p>
      <w:pPr>
        <w:pStyle w:val="ListParagraph"/>
        <w:numPr>
          <w:ilvl w:val="0"/>
          <w:numId w:val="7"/>
        </w:numPr>
        <w:ind w:hanging="218" w:left="284"/>
        <w:rPr/>
      </w:pPr>
      <w:r>
        <w:rPr/>
        <w:t>Wykonawca zobowiązuje się do:</w:t>
      </w:r>
    </w:p>
    <w:p>
      <w:pPr>
        <w:pStyle w:val="Normal"/>
        <w:ind w:hanging="283" w:left="709"/>
        <w:rPr/>
      </w:pPr>
      <w:r>
        <w:rPr/>
        <w:t xml:space="preserve">1) zapewnienia należytego wykonania przedmiotu umowy, o którym mowa w §2, w szczególności </w:t>
        <w:br/>
        <w:t>do świadczenia usług telekomunikacyjnych w sposób ciągły, tj. codziennie przez całą dobę przez cały okres obowiązywania umowy, z zapewnieniem braku zakłóceń utrudniających lub uniemożliwiających korzystanie z usługi;</w:t>
      </w:r>
    </w:p>
    <w:p>
      <w:pPr>
        <w:pStyle w:val="Normal"/>
        <w:ind w:hanging="283" w:left="709"/>
        <w:rPr/>
      </w:pPr>
      <w:r>
        <w:rPr/>
        <w:t xml:space="preserve">2) bezpłatnej obsługi technicznej związanej ze świadczeniem przedmiotu umowy, po zgłoszeniu przez służby techniczne Zamawiającego uszkodzeń numerów stacjonarnych i innych nieprawidłowości </w:t>
        <w:br/>
        <w:t>w świadczeniu usług;</w:t>
      </w:r>
    </w:p>
    <w:p>
      <w:pPr>
        <w:pStyle w:val="Normal"/>
        <w:ind w:hanging="282" w:left="709"/>
        <w:rPr/>
      </w:pPr>
      <w:r>
        <w:rPr/>
        <w:t xml:space="preserve">3) zapewnienia przyjęcia, całodobowo przez 7 dni w tygodniu, 365 dni w roku, telefonicznych zgłoszeń braku dostępu do Internetu pod numerem telefonu …………….. Wykonawcy, kierowanych przez służby techniczne Zamawiającego; </w:t>
      </w:r>
    </w:p>
    <w:p>
      <w:pPr>
        <w:pStyle w:val="Normal"/>
        <w:ind w:hanging="283" w:left="709"/>
        <w:rPr/>
      </w:pPr>
      <w:r>
        <w:rPr/>
        <w:t>4) informowania służb technicznych Zamawiającego (drogą elektroniczną) o pracach planowych, powodujących przerwy w działaniu usług telekomunikacyjnych, stanowiących przedmiot umowy, z co najmniej jednodniowym wyprzedzeniem;</w:t>
      </w:r>
    </w:p>
    <w:p>
      <w:pPr>
        <w:pStyle w:val="Normal"/>
        <w:ind w:hanging="283" w:left="709"/>
        <w:rPr/>
      </w:pPr>
      <w:r>
        <w:rPr/>
        <w:t>5) zapewnienia przez wszystkie dni tygodnia nieodpłatnego usuwania awarii nie wynikających z winy Zamawiającego, w czasie nie dłuższym niż 4 godziny od momentu zgłoszenia telefonicznego awarii przez służby techniczne Zamawiającego, do czasu usunięcia awarii przez Wykonawcę, gdzie awaria oznacza przerwę w działaniu dostępów skutkującą brakiem możliwości przesyłania usług telekomunikacyjnych.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  <w:tab w:val="left" w:pos="1843" w:leader="none"/>
        </w:tabs>
        <w:spacing w:lineRule="auto" w:line="252"/>
        <w:ind w:hanging="284" w:left="284"/>
        <w:jc w:val="both"/>
        <w:rPr/>
      </w:pPr>
      <w:r>
        <w:rPr>
          <w:bCs/>
        </w:rPr>
        <w:t xml:space="preserve">W trakcie realizacji umowy Wykonawca, zobowiązany jest zatrudniać na podstawie umowy o pracę minimum 1 osobę realizującą funkcję przedstawiciela Wykonawcy. </w:t>
      </w:r>
    </w:p>
    <w:p>
      <w:pPr>
        <w:pStyle w:val="ProPublico"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 jest zobowiązany do niezwłocznego informowania Zamawiającego o zmianach stanu zatrudnienia osób, o których mowa w ust.3.</w:t>
      </w:r>
    </w:p>
    <w:p>
      <w:pPr>
        <w:pStyle w:val="ProPublico"/>
        <w:numPr>
          <w:ilvl w:val="0"/>
          <w:numId w:val="7"/>
        </w:numPr>
        <w:tabs>
          <w:tab w:val="clear" w:pos="708"/>
          <w:tab w:val="left" w:pos="426" w:leader="none"/>
        </w:tabs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przypadku, gdy w sposób niezawiniony przez Wykonawcę ustanie stosunek pracy z osobą bądź osobami, o których mowa w ust. 3, Wykonawca zobowiązany będzie do podjęcia działań zmierzających </w:t>
        <w:br/>
        <w:t>do zatrudnienia osoby, bądź osób. Wykonawca zobowiązany jest do udokumentowania swoich działań oraz przedłożenia tych dokumentów Zamawiającemu.</w:t>
      </w:r>
    </w:p>
    <w:p>
      <w:pPr>
        <w:pStyle w:val="ProPublico"/>
        <w:numPr>
          <w:ilvl w:val="0"/>
          <w:numId w:val="7"/>
        </w:numPr>
        <w:tabs>
          <w:tab w:val="clear" w:pos="708"/>
          <w:tab w:val="left" w:pos="426" w:leader="none"/>
        </w:tabs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 ujawnienia przez Zamawiającego powierzenia wykonywania prac stanowiących przedmiot umowy, osobom niezatrudnionym na podstawie umowy o pracę, Zamawiający naliczy Wykonawcy karę, </w:t>
        <w:br/>
        <w:t>o której mowa § 9 ust. 5.</w:t>
      </w:r>
    </w:p>
    <w:p>
      <w:pPr>
        <w:pStyle w:val="ProPublico"/>
        <w:numPr>
          <w:ilvl w:val="0"/>
          <w:numId w:val="7"/>
        </w:numPr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dopuszcza każdą wiarygodną formę potwierdzenia zatrudnienia osób, wykonujących czynności z zakresu realizacji przedmiotu umowy, np. potwierdzenia zgłoszenia pracowników do ZUS, potwierdzenia zapłaty składek wobec pracowników zatrudnionych na umowę o pracę, umowy o pracę.</w:t>
      </w:r>
    </w:p>
    <w:p>
      <w:pPr>
        <w:pStyle w:val="ProPublico"/>
        <w:numPr>
          <w:ilvl w:val="0"/>
          <w:numId w:val="7"/>
        </w:numPr>
        <w:tabs>
          <w:tab w:val="clear" w:pos="708"/>
          <w:tab w:val="left" w:pos="426" w:leader="none"/>
        </w:tabs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Na każde żądanie Zamawiającego, w terminie do 3 dni roboczych i w formie przez Zamawiającego określonej, Wykonawca będzie zobowiązany udzielić wyjaśnień w zakresie obowiązków wynikających </w:t>
        <w:br/>
        <w:t>z niniejszego paragrafu.</w:t>
      </w:r>
    </w:p>
    <w:p>
      <w:pPr>
        <w:pStyle w:val="ProPublico"/>
        <w:numPr>
          <w:ilvl w:val="0"/>
          <w:numId w:val="7"/>
        </w:numPr>
        <w:tabs>
          <w:tab w:val="clear" w:pos="708"/>
          <w:tab w:val="left" w:pos="426" w:leader="none"/>
        </w:tabs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 wyraża zgodę na przetwarzanie przez Zamawiającego danych osobowych Wykonawcy, niezbędnych do realizacji przedmiotu umowy.</w:t>
      </w:r>
    </w:p>
    <w:p>
      <w:pPr>
        <w:pStyle w:val="ProPublico"/>
        <w:numPr>
          <w:ilvl w:val="0"/>
          <w:numId w:val="7"/>
        </w:numPr>
        <w:tabs>
          <w:tab w:val="clear" w:pos="708"/>
          <w:tab w:val="left" w:pos="426" w:leader="none"/>
        </w:tabs>
        <w:spacing w:lineRule="auto" w:line="276"/>
        <w:ind w:hanging="284" w:left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Dane osobowe Wykonawcy przetwarzane będą przez Zamawiającego w celu realizacji przedmiotu umowy.</w:t>
      </w:r>
    </w:p>
    <w:p>
      <w:pPr>
        <w:pStyle w:val="ListParagraph"/>
        <w:numPr>
          <w:ilvl w:val="0"/>
          <w:numId w:val="7"/>
        </w:numPr>
        <w:ind w:hanging="284" w:left="284"/>
        <w:rPr/>
      </w:pPr>
      <w:r>
        <w:rPr/>
        <w:t>Zamawiający zobowiązuje się do:</w:t>
      </w:r>
    </w:p>
    <w:p>
      <w:pPr>
        <w:pStyle w:val="Normal"/>
        <w:ind w:hanging="283" w:left="709"/>
        <w:rPr/>
      </w:pPr>
      <w:r>
        <w:rPr/>
        <w:t>1) wykorzystywania urządzeń będących własnością Wykonawcy, a zainstalowanych w obiektach Zamawiającego zgodnie z ich przeznaczeniem oraz wymogami prawidłowej eksploatacji, oraz niewykonywania bez zgody Wykonawcy jakichkolwiek przeróbek, zmian, modernizacji oraz napraw tych urządzeń;</w:t>
      </w:r>
    </w:p>
    <w:p>
      <w:pPr>
        <w:pStyle w:val="Normal"/>
        <w:ind w:hanging="283" w:left="709"/>
        <w:rPr/>
      </w:pPr>
      <w:r>
        <w:rPr/>
        <w:t xml:space="preserve">2) umożliwienia pracownikom Wykonawcy w terminach i miejscach wcześniej uzgodnionych </w:t>
        <w:br/>
        <w:t xml:space="preserve">z Zamawiającym, instalacji, napraw i konserwacji urządzeń będących własnością Wykonawcy, </w:t>
        <w:br/>
        <w:t>a niezbędnych do świadczenia przedmiotu umowy;</w:t>
      </w:r>
    </w:p>
    <w:p>
      <w:pPr>
        <w:pStyle w:val="Normal"/>
        <w:ind w:hanging="283" w:left="709"/>
        <w:rPr/>
      </w:pPr>
      <w:r>
        <w:rPr/>
        <w:t>3) zwrotu Wykonawcy udostępnionych urządzeń, w przypadku rozwiązania lub wygaśnięcia umowy. Wykonawca dokona demontażu urządzeń w terminie do trzech miesięcy od daty wygaśnięcia umowy, po tym terminie Zamawiający nie ponosi odpowiedzialności za urządzenie Wykonawcy;</w:t>
      </w:r>
    </w:p>
    <w:p>
      <w:pPr>
        <w:pStyle w:val="ListParagraph"/>
        <w:numPr>
          <w:ilvl w:val="0"/>
          <w:numId w:val="7"/>
        </w:numPr>
        <w:ind w:hanging="284" w:left="284"/>
        <w:rPr/>
      </w:pPr>
      <w:r>
        <w:rPr/>
        <w:t>Zamawiający nie ponosi odpowiedzialności za szkody wyrządzone przez Wykonawcę podczas realizacji przedmiotu umowy.</w:t>
      </w:r>
    </w:p>
    <w:p>
      <w:pPr>
        <w:pStyle w:val="Normal"/>
        <w:ind w:hanging="0" w:left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POSTĘPOWANIE REKLAMACYJNE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hanging="0" w:left="0"/>
        <w:rPr>
          <w:bCs/>
        </w:rPr>
      </w:pPr>
      <w:r>
        <w:rPr>
          <w:bCs/>
        </w:rPr>
        <w:t xml:space="preserve">Postępowanie reklamacyjne dotyczące opłat za usługi w ramach umowy będą prowadzone na zasadach </w:t>
        <w:br/>
        <w:t xml:space="preserve">i warunkach określonych w art. </w:t>
      </w:r>
      <w:r>
        <w:rPr/>
        <w:t xml:space="preserve">105 ustawy z dnia 16 lipca 2004r. Prawo telekomunikacyjne (Dz. U. z 2024 r. poz. 34 z późn. zm.) </w:t>
      </w:r>
      <w:r>
        <w:rPr>
          <w:bCs/>
        </w:rPr>
        <w:t xml:space="preserve">oraz w rozporządzeniu Ministra Administracji i Cyfryzacji z dnia 24 lutego 2014r. </w:t>
        <w:br/>
        <w:t>w sprawie reklamacji usługi telekomunikacyjnej (Dz. U. z 2014r., poz.284).</w:t>
      </w:r>
    </w:p>
    <w:p>
      <w:pPr>
        <w:pStyle w:val="Normal"/>
        <w:ind w:hanging="0" w:left="425"/>
        <w:rPr>
          <w:bCs/>
        </w:rPr>
      </w:pPr>
      <w:r>
        <w:rPr>
          <w:bCs/>
        </w:rPr>
      </w:r>
    </w:p>
    <w:p>
      <w:pPr>
        <w:pStyle w:val="Normal"/>
        <w:ind w:hanging="0"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hanging="0"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>
      <w:pPr>
        <w:pStyle w:val="Normal"/>
        <w:ind w:hanging="0"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SIŁA WYŻSZA</w:t>
      </w:r>
    </w:p>
    <w:p>
      <w:pPr>
        <w:pStyle w:val="Normal"/>
        <w:ind w:hanging="0" w:left="425"/>
        <w:jc w:val="center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bCs/>
        </w:rPr>
      </w:pPr>
      <w:r>
        <w:rPr>
          <w:bCs/>
        </w:rPr>
        <w:t xml:space="preserve">Wykonawca nie jest odpowiedzialny wobec Zamawiającego lub uznany za naruszającego postanowienia umowy w związku z niewykonaniem, lub nienależytym wykonaniem obowiązków wynikających z umowy </w:t>
        <w:br/>
        <w:t>w takim zakresie, w jakim takie niewykonanie, lub nienależyte wykonanie jest wynikiem działania siły wyższej.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bCs/>
        </w:rPr>
      </w:pPr>
      <w:r>
        <w:rPr>
          <w:bCs/>
        </w:rPr>
        <w:t>Na okres działania siły wyższej obowiązki Stron umowy ulegają zawieszeniu w zakresie uniemożliwionym przez działania siły wyższej.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bCs/>
        </w:rPr>
      </w:pPr>
      <w:r>
        <w:rPr>
          <w:bCs/>
        </w:rPr>
        <w:t>Każda ze Stron umowy jest obowiązana do niezwłocznego pisemnego zawiadomienia drugiej Strony umowy o zajściu przypadku siły wyższej, udowodnienia tej okoliczności poprzez przedstawienie dokumentacji potwierdzającej wystąpienie zdarzeń mających cechy siły wyższej oraz wskazania zakresu i wpływu, jaki zdarzenie miało na przebieg realizacji przedmiotu umowy.</w:t>
      </w:r>
    </w:p>
    <w:p>
      <w:pPr>
        <w:pStyle w:val="ListParagraph"/>
        <w:numPr>
          <w:ilvl w:val="0"/>
          <w:numId w:val="8"/>
        </w:numPr>
        <w:ind w:hanging="284" w:left="284"/>
        <w:jc w:val="both"/>
        <w:rPr>
          <w:bCs/>
        </w:rPr>
      </w:pPr>
      <w:r>
        <w:rPr>
          <w:bCs/>
        </w:rPr>
        <w:t>W przypadku ustania siły wyższej, Strony umowy niezwłocznie przystąpią do realizacji swoich obowiązków wynikających z umowy.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b/>
          <w:sz w:val="20"/>
        </w:rPr>
      </w:pPr>
      <w:r>
        <w:rPr>
          <w:b/>
          <w:szCs w:val="24"/>
        </w:rPr>
        <w:t>KARY UMOWNE</w:t>
      </w:r>
    </w:p>
    <w:p>
      <w:pPr>
        <w:pStyle w:val="Normalny1"/>
        <w:tabs>
          <w:tab w:val="clear" w:pos="708"/>
          <w:tab w:val="left" w:pos="5245" w:leader="none"/>
        </w:tabs>
        <w:spacing w:lineRule="auto" w:line="24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3"/>
        </w:numPr>
        <w:ind w:hanging="284" w:left="284"/>
        <w:jc w:val="both"/>
        <w:rPr/>
      </w:pPr>
      <w:r>
        <w:rPr/>
        <w:t>Zamawiający zastrzega sobie prawo do naliczenia kar umownych:</w:t>
      </w:r>
    </w:p>
    <w:p>
      <w:pPr>
        <w:pStyle w:val="Normal"/>
        <w:ind w:hanging="283" w:left="567"/>
        <w:rPr/>
      </w:pPr>
      <w:r>
        <w:rPr/>
        <w:t xml:space="preserve">1)  w przypadku rozwiązania umowy przez Zamawiającego z przyczyn leżących po stronie Wykonawcy, </w:t>
        <w:br/>
        <w:t>w wysokości 10% wartości brutto przedmiotu umowy określonej w § 4 ust. 1,</w:t>
      </w:r>
    </w:p>
    <w:p>
      <w:pPr>
        <w:pStyle w:val="Normal"/>
        <w:ind w:hanging="283" w:left="567"/>
        <w:rPr/>
      </w:pPr>
      <w:r>
        <w:rPr/>
        <w:t>2) w przypadku rozwiązania umowy przez Wykonawcę, w wysokości 10% wartości brutto przedmiotu umowy określonej w § 4 ust. 1,</w:t>
      </w:r>
    </w:p>
    <w:p>
      <w:pPr>
        <w:pStyle w:val="Normal"/>
        <w:ind w:hanging="283" w:left="567"/>
        <w:rPr/>
      </w:pPr>
      <w:r>
        <w:rPr/>
        <w:t>3)</w:t>
      </w:r>
      <w:r>
        <w:rPr>
          <w:rFonts w:ascii="Calibri" w:hAnsi="Calibri" w:asciiTheme="minorHAnsi" w:hAnsiTheme="minorHAnsi"/>
          <w:color w:themeColor="text1" w:val="000000"/>
          <w:sz w:val="22"/>
          <w:szCs w:val="22"/>
          <w:shd w:fill="FFFFFF" w:val="clear"/>
        </w:rPr>
        <w:t xml:space="preserve"> z</w:t>
      </w:r>
      <w:r>
        <w:rPr>
          <w:color w:themeColor="text1" w:val="000000"/>
          <w:shd w:fill="FFFFFF" w:val="clear"/>
        </w:rPr>
        <w:t>a każdy dzień przerwy w świadczeniu usługi płatnej okresowo Zamawiającemu przysługuje kara umowna w wysokości 1/15 średniej opłaty miesięcznej liczonej według rachunków z ostatnich trzech okresów rozliczeniowych, jednak za okres nie dłuższy niż ostatnie 12 miesięcy,</w:t>
      </w:r>
    </w:p>
    <w:p>
      <w:pPr>
        <w:pStyle w:val="Normal"/>
        <w:ind w:hanging="283" w:left="567"/>
        <w:rPr/>
      </w:pPr>
      <w:r>
        <w:rPr/>
        <w:t>4)</w:t>
      </w:r>
      <w:r>
        <w:rPr>
          <w:rFonts w:ascii="Calibri" w:hAnsi="Calibri" w:asciiTheme="minorHAnsi" w:hAnsiTheme="minorHAnsi"/>
          <w:color w:themeColor="text1" w:val="000000"/>
          <w:sz w:val="22"/>
          <w:szCs w:val="22"/>
          <w:shd w:fill="FFFFFF" w:val="clear"/>
        </w:rPr>
        <w:t xml:space="preserve"> z</w:t>
      </w:r>
      <w:r>
        <w:rPr>
          <w:color w:themeColor="text1" w:val="000000"/>
          <w:shd w:fill="FFFFFF" w:val="clear"/>
        </w:rPr>
        <w:t>a każdy dzień przekroczenia terminu realizacji umowy przysługuje Zamawiającemu od Wykonawcy kara umowna w wysokości 1/30 określonej w umowie miesięcznej opłaty abonamentowej, stosowanej przez tego Wykonawcę za świadczenie usługi,</w:t>
      </w:r>
    </w:p>
    <w:p>
      <w:pPr>
        <w:pStyle w:val="Normal"/>
        <w:ind w:hanging="282" w:left="567"/>
        <w:rPr/>
      </w:pPr>
      <w:r>
        <w:rPr/>
        <w:t>5) za</w:t>
      </w:r>
      <w:r>
        <w:rPr>
          <w:color w:themeColor="text1" w:val="000000"/>
          <w:shd w:fill="FFFFFF" w:val="clear"/>
        </w:rPr>
        <w:t xml:space="preserve"> każdy dzień, w którym nastąpiła przerwa w świadczeniu usługi dostępu do Internetu płatnej okresowo trwająca dłużej niż 4 godziny,  Zamawiającemu przysługuje zwrot 1/30 miesięcznej opłaty abonamentowej.</w:t>
      </w:r>
    </w:p>
    <w:p>
      <w:pPr>
        <w:pStyle w:val="ListParagraph"/>
        <w:numPr>
          <w:ilvl w:val="1"/>
          <w:numId w:val="3"/>
        </w:numPr>
        <w:ind w:hanging="284" w:left="284"/>
        <w:jc w:val="both"/>
        <w:rPr/>
      </w:pPr>
      <w:r>
        <w:rPr/>
        <w:t>Niezależnie od  kar wymienionych w ust. 1 i 2, Stronom przysługuje prawo do dochodzenia odszkodowania na zasadach ogólnych prawa cywilnego, jeśli poniesiona szkoda przekroczy wysokość zastrzeżonych kar.</w:t>
      </w:r>
    </w:p>
    <w:p>
      <w:pPr>
        <w:pStyle w:val="ListParagraph"/>
        <w:numPr>
          <w:ilvl w:val="1"/>
          <w:numId w:val="3"/>
        </w:numPr>
        <w:ind w:hanging="284" w:left="284"/>
        <w:jc w:val="both"/>
        <w:rPr/>
      </w:pPr>
      <w:r>
        <w:rPr/>
        <w:t>Odpowiedzialność którejkolwiek ze Stron z tytułu utraconych korzyści (lucrum cessans) jest wyłączona.</w:t>
      </w:r>
    </w:p>
    <w:p>
      <w:pPr>
        <w:pStyle w:val="ListParagraph"/>
        <w:numPr>
          <w:ilvl w:val="1"/>
          <w:numId w:val="3"/>
        </w:numPr>
        <w:ind w:hanging="284" w:left="284"/>
        <w:jc w:val="both"/>
        <w:rPr/>
      </w:pPr>
      <w:r>
        <w:rPr/>
        <w:t>Zamawiający obciąży Wykonawcę karą umowną w wysokości 1000 zł (</w:t>
      </w:r>
      <w:r>
        <w:rPr>
          <w:color w:themeColor="text1" w:val="000000"/>
        </w:rPr>
        <w:t>jeden</w:t>
      </w:r>
      <w:r>
        <w:rPr/>
        <w:t xml:space="preserve"> tysiąc złotych 00/100) </w:t>
        <w:br/>
        <w:t xml:space="preserve">za każdy stwierdzony przypadek powierzenia zadań o których mowa w § 6 ust.3 pracownikom </w:t>
        <w:br/>
      </w:r>
      <w:bookmarkStart w:id="0" w:name="_GoBack"/>
      <w:bookmarkEnd w:id="0"/>
      <w:r>
        <w:rPr/>
        <w:t>nie zatrudnionym na podstawie umowy o pracę zawartej z Wykonawcą.</w:t>
      </w:r>
    </w:p>
    <w:p>
      <w:pPr>
        <w:pStyle w:val="ListParagraph"/>
        <w:numPr>
          <w:ilvl w:val="1"/>
          <w:numId w:val="3"/>
        </w:numPr>
        <w:ind w:hanging="284" w:left="284"/>
        <w:jc w:val="both"/>
        <w:rPr/>
      </w:pPr>
      <w:r>
        <w:rPr/>
        <w:t>Całkowita suma kar umownych nie przekroczy 20% wartości zamówienia brutto określonego w § 4 ust. 1.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4"/>
        </w:numPr>
        <w:ind w:hanging="284" w:left="284"/>
        <w:jc w:val="both"/>
        <w:rPr/>
      </w:pPr>
      <w:r>
        <w:rPr/>
        <w:t xml:space="preserve">Zamawiający może rozwiązać umową z zachowaniem 30 - dniowego okresu wypowiedzenia </w:t>
        <w:br/>
        <w:t>w przypadku rażącego nieprzestrzegania przez Wykonawcę zobowiązań wynikających z umowy.</w:t>
      </w:r>
    </w:p>
    <w:p>
      <w:pPr>
        <w:pStyle w:val="ListParagraph"/>
        <w:numPr>
          <w:ilvl w:val="0"/>
          <w:numId w:val="10"/>
        </w:numPr>
        <w:ind w:hanging="284" w:left="284"/>
        <w:jc w:val="both"/>
        <w:rPr/>
      </w:pPr>
      <w:r>
        <w:rPr/>
        <w:t xml:space="preserve">Przez pojęcie rażące nieprzestrzeganie przez Wykonawcę zobowiązań wynikających z umowy, Zamawiający rozumie zawinione niewykonanie przez Wykonawcę obowiązku wynikającego z umowy lub podjęcie działań niezgodnych z jej postanowieniami (w szczególności długotrwałe przerwy w łączności, uciążliwe zakłócenia </w:t>
        <w:br/>
        <w:t xml:space="preserve">w działaniu systemu telekomunikacyjnego i podobne techniczne usterki utrudniające lub uniemożliwiające korzystanie z usług), z jego winy i bez usprawiedliwienia wynikającego z okoliczności występujących </w:t>
        <w:br/>
        <w:t>w czasie przewidywanym na jego realizację i pomimo dwukrotnego wezwania Wykonawcy przez Zamawiającego do wykonania obowiązku, dalsze uchylanie się od jego spełnienia.</w:t>
      </w:r>
    </w:p>
    <w:p>
      <w:pPr>
        <w:pStyle w:val="ListParagraph"/>
        <w:numPr>
          <w:ilvl w:val="0"/>
          <w:numId w:val="10"/>
        </w:numPr>
        <w:ind w:hanging="284" w:left="284"/>
        <w:jc w:val="both"/>
        <w:rPr/>
      </w:pPr>
      <w:r>
        <w:rPr/>
        <w:t xml:space="preserve">Jeżeli wykonanie umowy nie leży w interesie publicznym, czego nie można było przewidzieć w chwili zawarcia umowy, Zamawiający może odstąpić od umowy w terminie 30 dni od powzięcia wiadomości </w:t>
        <w:br/>
        <w:t>o powyższych okolicznościach. W tym przypadku Wykonawca może żądać wyłącznie wynagrodzenia należnego z tytułu wykonania zrealizowanej części umowy.</w:t>
      </w:r>
    </w:p>
    <w:p>
      <w:pPr>
        <w:pStyle w:val="ListParagraph"/>
        <w:numPr>
          <w:ilvl w:val="0"/>
          <w:numId w:val="10"/>
        </w:numPr>
        <w:ind w:hanging="284" w:left="284"/>
        <w:jc w:val="both"/>
        <w:rPr/>
      </w:pPr>
      <w:r>
        <w:rPr/>
        <w:t>Rozwiązanie niniejszej umowy wymaga formy pisemnej, pod rygorem nieważności.</w:t>
      </w:r>
    </w:p>
    <w:p>
      <w:pPr>
        <w:pStyle w:val="Normal"/>
        <w:ind w:hanging="0" w:left="0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11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ZMIANY POSTANOWIEŃ UMOWY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 w:left="425"/>
        <w:rPr/>
      </w:pPr>
      <w:r>
        <w:rPr/>
        <w:t xml:space="preserve">Zmiana postanowień umowy wymaga, pod rygorem nieważności, zachowania formy pisemnej. Zmiana umowy na wniosek Wykonawcy wymaga wykazania okoliczności uprawniających do dokonania tej zmiany.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3"/>
          <w:numId w:val="6"/>
        </w:numPr>
        <w:tabs>
          <w:tab w:val="clear" w:pos="708"/>
          <w:tab w:val="left" w:pos="567" w:leader="none"/>
        </w:tabs>
        <w:suppressAutoHyphens w:val="true"/>
        <w:ind w:hanging="284" w:left="284"/>
        <w:rPr/>
      </w:pPr>
      <w:r>
        <w:rPr/>
        <w:t>W przypadku sprzeczności pomiędzy postanowieniami umowy a postanowieniami regulaminu świadczenia usług telekomunikacyjnych Wykonawcy, pierwszeństwo mają postanowienia umowy.</w:t>
      </w:r>
    </w:p>
    <w:p>
      <w:pPr>
        <w:pStyle w:val="Normal"/>
        <w:numPr>
          <w:ilvl w:val="3"/>
          <w:numId w:val="6"/>
        </w:numPr>
        <w:tabs>
          <w:tab w:val="clear" w:pos="708"/>
          <w:tab w:val="left" w:pos="567" w:leader="none"/>
        </w:tabs>
        <w:suppressAutoHyphens w:val="true"/>
        <w:ind w:hanging="284" w:left="284"/>
        <w:rPr/>
      </w:pPr>
      <w:r>
        <w:rPr/>
        <w:t>Wykonawca w zakresie realizowanej umowy chroni tajemnicą wszystkie dane dotyczące Zamawiającego.</w:t>
      </w:r>
    </w:p>
    <w:p>
      <w:pPr>
        <w:pStyle w:val="Normal"/>
        <w:numPr>
          <w:ilvl w:val="3"/>
          <w:numId w:val="6"/>
        </w:numPr>
        <w:tabs>
          <w:tab w:val="clear" w:pos="708"/>
          <w:tab w:val="left" w:pos="567" w:leader="none"/>
        </w:tabs>
        <w:suppressAutoHyphens w:val="true"/>
        <w:ind w:hanging="284" w:left="284"/>
        <w:rPr/>
      </w:pPr>
      <w:r>
        <w:rPr/>
        <w:t>W sprawach nieuregulowanych umową, zastosowanie mają przepisy Kodeksu cywilnego.</w:t>
      </w:r>
    </w:p>
    <w:p>
      <w:pPr>
        <w:pStyle w:val="Normal"/>
        <w:ind w:hanging="284" w:left="284"/>
        <w:rPr/>
      </w:pPr>
      <w:r>
        <w:rPr/>
        <w:t>4.</w:t>
        <w:tab/>
        <w:t xml:space="preserve">Wykaz załączników do umowy stanowi integralną część umowy: </w:t>
      </w:r>
    </w:p>
    <w:p>
      <w:pPr>
        <w:pStyle w:val="Normal"/>
        <w:ind w:hanging="0" w:left="284"/>
        <w:rPr/>
      </w:pPr>
      <w:r>
        <w:rPr/>
        <w:t>1) załącznik nr 1 - Szczegółowy opis przedmiotu umowy,</w:t>
      </w:r>
    </w:p>
    <w:p>
      <w:pPr>
        <w:pStyle w:val="Normal"/>
        <w:ind w:hanging="141" w:left="425"/>
        <w:rPr/>
      </w:pPr>
      <w:r>
        <w:rPr/>
        <w:t>2) załącznik nr 2 - Formularz ofertowy,</w:t>
      </w:r>
    </w:p>
    <w:p>
      <w:pPr>
        <w:pStyle w:val="ListParagraph"/>
        <w:tabs>
          <w:tab w:val="clear" w:pos="708"/>
          <w:tab w:val="left" w:pos="284" w:leader="none"/>
        </w:tabs>
        <w:ind w:hanging="0" w:left="284"/>
        <w:rPr/>
      </w:pPr>
      <w:r>
        <w:rPr/>
        <w:t>3) załącznik nr 3 - Wzór protokołu odbioru końcowego.</w:t>
      </w:r>
    </w:p>
    <w:p>
      <w:pPr>
        <w:pStyle w:val="Normal"/>
        <w:tabs>
          <w:tab w:val="clear" w:pos="708"/>
          <w:tab w:val="left" w:pos="284" w:leader="none"/>
        </w:tabs>
        <w:ind w:hanging="284" w:left="284"/>
        <w:rPr/>
      </w:pPr>
      <w:r>
        <w:rPr/>
        <w:t>5.</w:t>
        <w:tab/>
        <w:t>Umowę sporządzono w dwóch  jednobrzmiących egzemplarzach, z których jeden egzemplarz otrzymuje Zamawiający i jeden egzemplarz Wykonawca. Postanowienia nie stosuje się, w przypadku zawarcia Umowy elektronicznie, z wykorzystaniem przez Strony kwalifikowanego podpisu elektronicznego.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WYKONAWCA </w:t>
        <w:tab/>
      </w:r>
      <w:r>
        <w:rPr/>
        <w:tab/>
        <w:tab/>
        <w:tab/>
        <w:tab/>
        <w:tab/>
        <w:tab/>
        <w:tab/>
      </w:r>
      <w:r>
        <w:rPr>
          <w:b/>
        </w:rPr>
        <w:t>ZAMAWIAJĄCY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Palatin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347220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57"/>
        </w:tabs>
        <w:ind w:left="0" w:hanging="0"/>
      </w:pPr>
      <w:rPr/>
    </w:lvl>
    <w:lvl w:ilvl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/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/>
    </w:lvl>
    <w:lvl w:ilvl="4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21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3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80"/>
        </w:tabs>
        <w:ind w:left="567" w:hanging="22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  <w:rPr>
        <w:rFonts w:ascii="Cambria" w:hAnsi="Cambria" w:cs="Cambr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mbria" w:hAnsi="Cambria" w:cs="Cambria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Cambria" w:hAnsi="Cambria" w:cs="Cambria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  <w:rPr>
        <w:rFonts w:ascii="Cambria" w:hAnsi="Cambria" w:cs="Cambria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Cambria" w:hAnsi="Cambria" w:cs="Cambria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Cambria" w:hAnsi="Cambria" w:cs="Cambria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  <w:rPr>
        <w:rFonts w:ascii="Cambria" w:hAnsi="Cambria" w:cs="Cambri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43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43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69f1"/>
    <w:pPr>
      <w:widowControl/>
      <w:bidi w:val="0"/>
      <w:spacing w:lineRule="auto" w:line="240" w:before="0" w:after="0"/>
      <w:ind w:hanging="425" w:left="425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e469f1"/>
    <w:rPr>
      <w:color w:val="000080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ab1a8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ab1a8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37d88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43b4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43b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43b4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qFormat/>
    <w:rsid w:val="00e469f1"/>
    <w:pPr>
      <w:widowControl w:val="false"/>
      <w:suppressAutoHyphens w:val="true"/>
      <w:bidi w:val="0"/>
      <w:spacing w:lineRule="atLeast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eastAsia="ar-SA" w:val="pl-PL" w:bidi="ar-SA"/>
    </w:rPr>
  </w:style>
  <w:style w:type="paragraph" w:styleId="ProPublico" w:customStyle="1">
    <w:name w:val="ProPublico"/>
    <w:qFormat/>
    <w:rsid w:val="00e469f1"/>
    <w:pPr>
      <w:widowControl/>
      <w:numPr>
        <w:ilvl w:val="0"/>
        <w:numId w:val="1"/>
      </w:numPr>
      <w:suppressAutoHyphens w:val="true"/>
      <w:bidi w:val="0"/>
      <w:spacing w:lineRule="auto" w:line="36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ar-SA" w:val="pl-PL" w:bidi="ar-SA"/>
    </w:rPr>
  </w:style>
  <w:style w:type="paragraph" w:styleId="ListParagraph">
    <w:name w:val="List Paragraph"/>
    <w:basedOn w:val="Normal"/>
    <w:uiPriority w:val="34"/>
    <w:qFormat/>
    <w:rsid w:val="00e469f1"/>
    <w:pPr>
      <w:suppressAutoHyphens w:val="true"/>
      <w:spacing w:before="0" w:after="0"/>
      <w:ind w:hanging="0" w:left="720"/>
      <w:contextualSpacing/>
      <w:jc w:val="left"/>
    </w:pPr>
    <w:rPr>
      <w:lang w:eastAsia="ar-SA"/>
    </w:rPr>
  </w:style>
  <w:style w:type="paragraph" w:styleId="Default" w:customStyle="1">
    <w:name w:val="Default"/>
    <w:qFormat/>
    <w:rsid w:val="00e469f1"/>
    <w:pPr>
      <w:widowControl/>
      <w:bidi w:val="0"/>
      <w:spacing w:lineRule="auto" w:line="240" w:before="0" w:after="0"/>
      <w:ind w:hanging="567" w:left="567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23summary3" w:customStyle="1">
    <w:name w:val="23 summary 3*"/>
    <w:basedOn w:val="Normal"/>
    <w:next w:val="Normal"/>
    <w:qFormat/>
    <w:rsid w:val="00e469f1"/>
    <w:pPr>
      <w:suppressAutoHyphens w:val="true"/>
      <w:spacing w:before="60" w:after="480"/>
      <w:ind w:hanging="0" w:left="0"/>
      <w:jc w:val="center"/>
    </w:pPr>
    <w:rPr>
      <w:rFonts w:ascii="Palatino" w:hAnsi="Palatino"/>
      <w:sz w:val="24"/>
      <w:lang w:val="en-US" w:eastAsia="ar-SA"/>
    </w:rPr>
  </w:style>
  <w:style w:type="paragraph" w:styleId="Western" w:customStyle="1">
    <w:name w:val="western"/>
    <w:basedOn w:val="Normal"/>
    <w:qFormat/>
    <w:rsid w:val="00e469f1"/>
    <w:pPr>
      <w:widowControl w:val="false"/>
      <w:suppressAutoHyphens w:val="true"/>
      <w:spacing w:before="280" w:after="0"/>
      <w:ind w:hanging="0" w:left="0"/>
      <w:jc w:val="left"/>
    </w:pPr>
    <w:rPr>
      <w:rFonts w:eastAsia="SimSun" w:cs="Mangal"/>
      <w:sz w:val="26"/>
      <w:szCs w:val="26"/>
      <w:lang w:eastAsia="zh-CN" w:bidi="hi-IN"/>
    </w:rPr>
  </w:style>
  <w:style w:type="paragraph" w:styleId="Akapitzlist1" w:customStyle="1">
    <w:name w:val="Akapit z listą1"/>
    <w:basedOn w:val="Normal"/>
    <w:qFormat/>
    <w:rsid w:val="00e469f1"/>
    <w:pPr>
      <w:widowControl w:val="false"/>
      <w:suppressAutoHyphens w:val="true"/>
      <w:spacing w:before="0" w:after="160"/>
      <w:ind w:hanging="0" w:left="720"/>
      <w:contextualSpacing/>
      <w:jc w:val="left"/>
    </w:pPr>
    <w:rPr>
      <w:rFonts w:eastAsia="SimSun" w:cs="Mangal"/>
      <w:sz w:val="24"/>
      <w:szCs w:val="24"/>
      <w:lang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ab1a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ab1a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d88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43b47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43b4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8EC69-8742-4F8F-BE5C-C3AA35DD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LibreOffice/7.6.0.3$Windows_X86_64 LibreOffice_project/69edd8b8ebc41d00b4de3915dc82f8f0fc3b6265</Application>
  <AppVersion>15.0000</AppVersion>
  <Pages>5</Pages>
  <Words>2339</Words>
  <Characters>15539</Characters>
  <CharactersWithSpaces>17768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2024-08-23T06:52:00Z</dcterms:created>
  <dc:creator>Marcin</dc:creator>
  <dc:description/>
  <dc:language>pl-PL</dc:language>
  <cp:lastModifiedBy/>
  <cp:lastPrinted>2024-03-25T10:37:00Z</cp:lastPrinted>
  <dcterms:modified xsi:type="dcterms:W3CDTF">2025-02-25T11:43:43Z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