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4129CC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Wzór umowy</w:t>
      </w:r>
      <w:bookmarkStart w:id="0" w:name="_GoBack"/>
      <w:bookmarkEnd w:id="0"/>
      <w:r w:rsidR="009C75E4">
        <w:rPr>
          <w:rFonts w:ascii="Calibri" w:hAnsi="Calibri" w:cs="Calibri"/>
          <w:b/>
          <w:color w:val="000000"/>
          <w:sz w:val="23"/>
          <w:szCs w:val="23"/>
        </w:rPr>
        <w:t>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874D37">
        <w:rPr>
          <w:rFonts w:cstheme="minorHAnsi"/>
          <w:color w:val="000000" w:themeColor="text1"/>
          <w:sz w:val="24"/>
          <w:szCs w:val="24"/>
        </w:rPr>
        <w:t xml:space="preserve"> oznaczonego nr sprawy DA.260.13</w:t>
      </w:r>
      <w:r w:rsidRPr="00E61E57">
        <w:rPr>
          <w:rFonts w:cstheme="minorHAnsi"/>
          <w:color w:val="000000" w:themeColor="text1"/>
          <w:sz w:val="24"/>
          <w:szCs w:val="24"/>
        </w:rPr>
        <w:t>.2024 w ramach zadania pn.: „</w:t>
      </w:r>
      <w:r w:rsidR="00874D37" w:rsidRPr="00874D37">
        <w:rPr>
          <w:rFonts w:cstheme="minorHAnsi"/>
          <w:color w:val="000000" w:themeColor="text1"/>
          <w:sz w:val="24"/>
          <w:szCs w:val="24"/>
        </w:rPr>
        <w:t>Nowoczesna strefa kultury – biblioteka na oś. Szwederowo (program BBO) – ścianka interaktywna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Pr="00000630" w:rsidRDefault="0053157C" w:rsidP="0053157C">
      <w:pPr>
        <w:pStyle w:val="Default"/>
        <w:jc w:val="center"/>
        <w:rPr>
          <w:b/>
          <w:szCs w:val="23"/>
        </w:rPr>
      </w:pPr>
      <w:r w:rsidRPr="00000630">
        <w:rPr>
          <w:b/>
          <w:szCs w:val="23"/>
        </w:rPr>
        <w:t>§ 1</w:t>
      </w:r>
    </w:p>
    <w:p w:rsidR="00B3561E" w:rsidRPr="00863FE1" w:rsidRDefault="0022028F" w:rsidP="0022028F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Przedmiot umowy dotyczy</w:t>
      </w:r>
      <w:r w:rsidR="00164A56" w:rsidRPr="00863FE1">
        <w:rPr>
          <w:szCs w:val="23"/>
        </w:rPr>
        <w:t xml:space="preserve"> wykonania,</w:t>
      </w:r>
      <w:r w:rsidRPr="00863FE1">
        <w:rPr>
          <w:szCs w:val="23"/>
        </w:rPr>
        <w:t xml:space="preserve"> dostawy i montażu</w:t>
      </w:r>
      <w:r w:rsidR="00B3561E" w:rsidRPr="00863FE1">
        <w:rPr>
          <w:szCs w:val="23"/>
        </w:rPr>
        <w:t>:</w:t>
      </w:r>
    </w:p>
    <w:p w:rsidR="00874D37" w:rsidRPr="00863FE1" w:rsidRDefault="00874D37" w:rsidP="00874D37">
      <w:pPr>
        <w:pStyle w:val="Default"/>
        <w:numPr>
          <w:ilvl w:val="0"/>
          <w:numId w:val="36"/>
        </w:numPr>
        <w:spacing w:after="22"/>
        <w:rPr>
          <w:szCs w:val="23"/>
        </w:rPr>
      </w:pPr>
      <w:r w:rsidRPr="00863FE1">
        <w:rPr>
          <w:szCs w:val="23"/>
        </w:rPr>
        <w:t xml:space="preserve">Urządzenia </w:t>
      </w:r>
      <w:proofErr w:type="spellStart"/>
      <w:r w:rsidRPr="00863FE1">
        <w:rPr>
          <w:szCs w:val="23"/>
        </w:rPr>
        <w:t>Knowla</w:t>
      </w:r>
      <w:proofErr w:type="spellEnd"/>
      <w:r w:rsidRPr="00863FE1">
        <w:rPr>
          <w:szCs w:val="23"/>
        </w:rPr>
        <w:t xml:space="preserve"> Wall</w:t>
      </w:r>
    </w:p>
    <w:p w:rsidR="00874D37" w:rsidRPr="00863FE1" w:rsidRDefault="00874D37" w:rsidP="00C24467">
      <w:pPr>
        <w:pStyle w:val="Default"/>
        <w:numPr>
          <w:ilvl w:val="0"/>
          <w:numId w:val="36"/>
        </w:numPr>
        <w:spacing w:after="22"/>
        <w:rPr>
          <w:szCs w:val="23"/>
        </w:rPr>
      </w:pPr>
      <w:r w:rsidRPr="00863FE1">
        <w:rPr>
          <w:szCs w:val="23"/>
        </w:rPr>
        <w:t>50 piłeczek + kosz na piłeczki</w:t>
      </w:r>
    </w:p>
    <w:p w:rsidR="00874D37" w:rsidRPr="00863FE1" w:rsidRDefault="00874D37" w:rsidP="00C24467">
      <w:pPr>
        <w:pStyle w:val="Default"/>
        <w:numPr>
          <w:ilvl w:val="0"/>
          <w:numId w:val="36"/>
        </w:numPr>
        <w:spacing w:after="22"/>
        <w:rPr>
          <w:szCs w:val="23"/>
        </w:rPr>
      </w:pPr>
      <w:r w:rsidRPr="00863FE1">
        <w:rPr>
          <w:szCs w:val="23"/>
        </w:rPr>
        <w:t>Pisak interaktywny Epson</w:t>
      </w:r>
    </w:p>
    <w:p w:rsidR="00874D37" w:rsidRPr="00863FE1" w:rsidRDefault="00874D37" w:rsidP="00C24467">
      <w:pPr>
        <w:pStyle w:val="Default"/>
        <w:numPr>
          <w:ilvl w:val="0"/>
          <w:numId w:val="36"/>
        </w:numPr>
        <w:spacing w:after="22"/>
        <w:rPr>
          <w:szCs w:val="23"/>
        </w:rPr>
      </w:pPr>
      <w:r w:rsidRPr="00863FE1">
        <w:rPr>
          <w:szCs w:val="23"/>
        </w:rPr>
        <w:t>Pilot Epson</w:t>
      </w:r>
    </w:p>
    <w:p w:rsidR="00874D37" w:rsidRPr="00863FE1" w:rsidRDefault="00874D37" w:rsidP="00C24467">
      <w:pPr>
        <w:pStyle w:val="Default"/>
        <w:numPr>
          <w:ilvl w:val="0"/>
          <w:numId w:val="36"/>
        </w:numPr>
        <w:spacing w:after="22"/>
        <w:rPr>
          <w:szCs w:val="23"/>
        </w:rPr>
      </w:pPr>
      <w:r w:rsidRPr="00863FE1">
        <w:rPr>
          <w:szCs w:val="23"/>
        </w:rPr>
        <w:t>Klawiatura bezprzewodowa z myszką</w:t>
      </w:r>
    </w:p>
    <w:p w:rsidR="00874D37" w:rsidRPr="00863FE1" w:rsidRDefault="00874D37" w:rsidP="00874D37">
      <w:pPr>
        <w:pStyle w:val="Default"/>
        <w:numPr>
          <w:ilvl w:val="0"/>
          <w:numId w:val="36"/>
        </w:numPr>
        <w:spacing w:after="22"/>
        <w:rPr>
          <w:szCs w:val="23"/>
        </w:rPr>
      </w:pPr>
      <w:r w:rsidRPr="00863FE1">
        <w:rPr>
          <w:szCs w:val="23"/>
        </w:rPr>
        <w:t xml:space="preserve">Aplikacje edukacyjne: Planeta </w:t>
      </w:r>
      <w:proofErr w:type="spellStart"/>
      <w:r w:rsidRPr="00863FE1">
        <w:rPr>
          <w:szCs w:val="23"/>
        </w:rPr>
        <w:t>Fruu</w:t>
      </w:r>
      <w:proofErr w:type="spellEnd"/>
      <w:r w:rsidRPr="00863FE1">
        <w:rPr>
          <w:szCs w:val="23"/>
        </w:rPr>
        <w:t>, Planeta Pi, Planeta Hopsa</w:t>
      </w:r>
    </w:p>
    <w:p w:rsidR="0053157C" w:rsidRPr="00863FE1" w:rsidRDefault="0022028F" w:rsidP="00A34FAE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Szczegółowy wykaz ilości oraz rodzaj określony został w </w:t>
      </w:r>
      <w:r w:rsidR="0053157C" w:rsidRPr="00863FE1">
        <w:rPr>
          <w:szCs w:val="23"/>
        </w:rPr>
        <w:t>z</w:t>
      </w:r>
      <w:r w:rsidR="00C24467" w:rsidRPr="00863FE1">
        <w:rPr>
          <w:szCs w:val="23"/>
        </w:rPr>
        <w:t>apytaniu ofertowym nr DZA.260.13.2024</w:t>
      </w:r>
      <w:r w:rsidR="0053157C" w:rsidRPr="00863FE1">
        <w:rPr>
          <w:szCs w:val="23"/>
        </w:rPr>
        <w:t xml:space="preserve"> które stanowi załącznik nr 1 do umowy. Wykonawca potwierdza, że posiada wszelkie informacje konieczne do wykonania przedmiotu umowy</w:t>
      </w:r>
      <w:r w:rsidR="00A34FAE" w:rsidRPr="00863FE1">
        <w:rPr>
          <w:szCs w:val="23"/>
        </w:rPr>
        <w:t>.</w:t>
      </w:r>
      <w:r w:rsidR="0053157C" w:rsidRPr="00863FE1">
        <w:rPr>
          <w:szCs w:val="23"/>
        </w:rPr>
        <w:t xml:space="preserve"> </w:t>
      </w:r>
      <w:r w:rsidR="00A34FAE" w:rsidRPr="00863FE1">
        <w:rPr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Wykonawca zobowiązuje się do wykon</w:t>
      </w:r>
      <w:r w:rsidR="002A4CA0" w:rsidRPr="00863FE1">
        <w:rPr>
          <w:szCs w:val="23"/>
        </w:rPr>
        <w:t>ania Przedmiotu Umowy zgodnie z </w:t>
      </w:r>
      <w:r w:rsidRPr="00863FE1">
        <w:rPr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863FE1" w:rsidRDefault="00A34FAE" w:rsidP="00A34FAE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Umowa realizowana będzie zgodnie z etapami:</w:t>
      </w:r>
    </w:p>
    <w:p w:rsidR="00A34FAE" w:rsidRPr="00863FE1" w:rsidRDefault="00A34FAE" w:rsidP="00A34FA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dostawa do siedziby Zamawiającego zamówienia </w:t>
      </w:r>
    </w:p>
    <w:p w:rsidR="00E2612E" w:rsidRPr="00863FE1" w:rsidRDefault="00E2612E" w:rsidP="00E2612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lastRenderedPageBreak/>
        <w:t xml:space="preserve">ustawienie </w:t>
      </w:r>
      <w:r w:rsidR="00C24467" w:rsidRPr="00863FE1">
        <w:rPr>
          <w:szCs w:val="23"/>
        </w:rPr>
        <w:t>montaż urządzenia</w:t>
      </w:r>
    </w:p>
    <w:p w:rsidR="00A34FAE" w:rsidRPr="00863FE1" w:rsidRDefault="00A34FAE" w:rsidP="00A34FA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Podpisanie protokołów odbioru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 w:rsidRPr="00863FE1">
        <w:rPr>
          <w:szCs w:val="23"/>
        </w:rPr>
        <w:t>ających (chociażby pośrednio) z </w:t>
      </w:r>
      <w:r w:rsidRPr="00863FE1">
        <w:rPr>
          <w:szCs w:val="23"/>
        </w:rPr>
        <w:t xml:space="preserve">Zapytania ofertowego.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 w:rsidRPr="00863FE1">
        <w:rPr>
          <w:szCs w:val="23"/>
        </w:rPr>
        <w:t>ryzyk</w:t>
      </w:r>
      <w:proofErr w:type="spellEnd"/>
      <w:r w:rsidR="002A4CA0" w:rsidRPr="00863FE1">
        <w:rPr>
          <w:szCs w:val="23"/>
        </w:rPr>
        <w:t xml:space="preserve"> wykonania Przedmiotu Umowy i w </w:t>
      </w:r>
      <w:r w:rsidRPr="00863FE1">
        <w:rPr>
          <w:szCs w:val="23"/>
        </w:rPr>
        <w:t xml:space="preserve">związku z powyższym nie wnosi żadnych zastrzeżeń, co ich wpływu na realizację Przedmiotu Umowy i oświadcza, że uwzględnił </w:t>
      </w:r>
      <w:r w:rsidR="002A4CA0" w:rsidRPr="00863FE1">
        <w:rPr>
          <w:szCs w:val="23"/>
        </w:rPr>
        <w:t>je w wynagrodzeniu określonym w </w:t>
      </w:r>
      <w:r w:rsidRPr="00863FE1">
        <w:rPr>
          <w:szCs w:val="23"/>
        </w:rPr>
        <w:t xml:space="preserve">ofercie.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rPr>
          <w:szCs w:val="23"/>
        </w:rPr>
      </w:pPr>
      <w:r w:rsidRPr="00863FE1">
        <w:rPr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Pr="00000630" w:rsidRDefault="00AB6EAD" w:rsidP="0053157C">
      <w:pPr>
        <w:pStyle w:val="Default"/>
        <w:jc w:val="center"/>
        <w:rPr>
          <w:b/>
          <w:sz w:val="23"/>
          <w:szCs w:val="23"/>
        </w:rPr>
      </w:pPr>
      <w:r w:rsidRPr="00000630">
        <w:rPr>
          <w:b/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000630">
      <w:pPr>
        <w:pStyle w:val="Default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863FE1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863FE1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863FE1">
      <w:pPr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863FE1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lastRenderedPageBreak/>
        <w:t>Za datę wykonania Przedmiotu Umowy uznaje się datę wykonania ostatniego z obowiązków ws</w:t>
      </w:r>
      <w:r w:rsidR="00000630">
        <w:rPr>
          <w:rFonts w:eastAsia="SimSun" w:cstheme="minorHAnsi"/>
          <w:color w:val="000000" w:themeColor="text1"/>
          <w:sz w:val="24"/>
          <w:szCs w:val="24"/>
          <w:lang w:eastAsia="ar-SA"/>
        </w:rPr>
        <w:t>kazanych w § 1 ust. 3 pkt. a - c</w:t>
      </w: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863FE1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863FE1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863FE1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do wystawienia faktury będzie protokół odbioru końcowego</w:t>
      </w:r>
      <w:r w:rsidR="00000630">
        <w:rPr>
          <w:rFonts w:eastAsia="SimSun" w:cstheme="minorHAnsi"/>
          <w:color w:val="000000"/>
          <w:sz w:val="24"/>
          <w:szCs w:val="24"/>
          <w:lang w:eastAsia="ar-SA"/>
        </w:rPr>
        <w:t xml:space="preserve"> bez zastrzeżeń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. 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wad nieistotnych, które nie nadają się do usunięcia - Zamawiający ma prawo dokonać odpowiedniego obniżenia umówionego wynagrodzenia.</w:t>
      </w:r>
    </w:p>
    <w:p w:rsidR="00863FE1" w:rsidRDefault="00863FE1" w:rsidP="00863FE1">
      <w:pPr>
        <w:pStyle w:val="Default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right="14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10.Wykonawca zobowiązany jest nieodpłatnie usunąć wady lub naprawić wszelkie uszkodzenia/usterki, które ujawniły się w okresie gwarancji. Usunięcie wad lub usterek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A50EFA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A50EFA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A50EFA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A50EF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więcej niż 30 (trzydzieści) dni, chyba że o</w:t>
      </w:r>
      <w:r w:rsidR="00A50EFA">
        <w:rPr>
          <w:rFonts w:eastAsia="SimSun" w:cstheme="minorHAnsi"/>
          <w:color w:val="000000"/>
          <w:sz w:val="24"/>
          <w:szCs w:val="24"/>
          <w:lang w:eastAsia="ar-SA"/>
        </w:rPr>
        <w:t>późnienie to wynika wyłącznie z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przyczyn niezależnych od Wykonawcy lub z powodu siły wyższej, 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A50EFA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A50EFA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spacing w:after="0" w:line="276" w:lineRule="auto"/>
        <w:contextualSpacing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783B09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783B09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783B09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783B09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783B09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783B09">
      <w:pPr>
        <w:tabs>
          <w:tab w:val="left" w:pos="418"/>
        </w:tabs>
        <w:spacing w:after="0" w:line="276" w:lineRule="auto"/>
        <w:ind w:left="418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783B09">
      <w:pPr>
        <w:tabs>
          <w:tab w:val="left" w:pos="288"/>
        </w:tabs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783B09">
      <w:pPr>
        <w:spacing w:after="0" w:line="276" w:lineRule="auto"/>
        <w:ind w:left="403" w:hanging="403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33F9"/>
    <w:multiLevelType w:val="hybridMultilevel"/>
    <w:tmpl w:val="17661D7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D256B262">
      <w:start w:val="50"/>
      <w:numFmt w:val="bullet"/>
      <w:lvlText w:val="•"/>
      <w:lvlJc w:val="left"/>
      <w:pPr>
        <w:ind w:left="2486" w:hanging="55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0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8"/>
  </w:num>
  <w:num w:numId="5">
    <w:abstractNumId w:val="26"/>
  </w:num>
  <w:num w:numId="6">
    <w:abstractNumId w:val="2"/>
  </w:num>
  <w:num w:numId="7">
    <w:abstractNumId w:val="4"/>
  </w:num>
  <w:num w:numId="8">
    <w:abstractNumId w:val="29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0"/>
  </w:num>
  <w:num w:numId="14">
    <w:abstractNumId w:val="3"/>
  </w:num>
  <w:num w:numId="15">
    <w:abstractNumId w:val="35"/>
  </w:num>
  <w:num w:numId="16">
    <w:abstractNumId w:val="1"/>
  </w:num>
  <w:num w:numId="17">
    <w:abstractNumId w:val="9"/>
  </w:num>
  <w:num w:numId="18">
    <w:abstractNumId w:val="33"/>
  </w:num>
  <w:num w:numId="19">
    <w:abstractNumId w:val="27"/>
  </w:num>
  <w:num w:numId="20">
    <w:abstractNumId w:val="7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7"/>
  </w:num>
  <w:num w:numId="26">
    <w:abstractNumId w:val="10"/>
  </w:num>
  <w:num w:numId="27">
    <w:abstractNumId w:val="34"/>
  </w:num>
  <w:num w:numId="28">
    <w:abstractNumId w:val="24"/>
  </w:num>
  <w:num w:numId="29">
    <w:abstractNumId w:val="19"/>
  </w:num>
  <w:num w:numId="30">
    <w:abstractNumId w:val="23"/>
  </w:num>
  <w:num w:numId="31">
    <w:abstractNumId w:val="5"/>
  </w:num>
  <w:num w:numId="32">
    <w:abstractNumId w:val="32"/>
  </w:num>
  <w:num w:numId="33">
    <w:abstractNumId w:val="25"/>
  </w:num>
  <w:num w:numId="34">
    <w:abstractNumId w:val="14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00630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129CC"/>
    <w:rsid w:val="004C6F6E"/>
    <w:rsid w:val="004E6F46"/>
    <w:rsid w:val="0053157C"/>
    <w:rsid w:val="00536DD0"/>
    <w:rsid w:val="00556852"/>
    <w:rsid w:val="005E5EDD"/>
    <w:rsid w:val="0065501A"/>
    <w:rsid w:val="00783B09"/>
    <w:rsid w:val="007C199C"/>
    <w:rsid w:val="00804A8F"/>
    <w:rsid w:val="00863FE1"/>
    <w:rsid w:val="00874D37"/>
    <w:rsid w:val="00965041"/>
    <w:rsid w:val="009B32AA"/>
    <w:rsid w:val="009C75E4"/>
    <w:rsid w:val="00A11EFA"/>
    <w:rsid w:val="00A34FAE"/>
    <w:rsid w:val="00A50EFA"/>
    <w:rsid w:val="00A739CD"/>
    <w:rsid w:val="00AA2E47"/>
    <w:rsid w:val="00AB6EAD"/>
    <w:rsid w:val="00B3561E"/>
    <w:rsid w:val="00C24467"/>
    <w:rsid w:val="00C56702"/>
    <w:rsid w:val="00C97D01"/>
    <w:rsid w:val="00DF770F"/>
    <w:rsid w:val="00E2612E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2830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7</cp:revision>
  <cp:lastPrinted>2024-08-22T08:15:00Z</cp:lastPrinted>
  <dcterms:created xsi:type="dcterms:W3CDTF">2024-08-22T08:10:00Z</dcterms:created>
  <dcterms:modified xsi:type="dcterms:W3CDTF">2024-10-16T08:57:00Z</dcterms:modified>
</cp:coreProperties>
</file>