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2F17AD" w:rsidRDefault="007C0630" w:rsidP="001956AC">
      <w:pPr>
        <w:spacing w:before="120"/>
        <w:ind w:right="113"/>
        <w:jc w:val="right"/>
      </w:pPr>
      <w:r w:rsidRPr="002F17AD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D4E4A">
        <w:rPr>
          <w:rFonts w:ascii="Arial" w:eastAsia="Times New Roman" w:hAnsi="Arial" w:cs="Arial"/>
          <w:b/>
          <w:lang w:eastAsia="pl-PL"/>
        </w:rPr>
        <w:t>5</w:t>
      </w:r>
      <w:bookmarkStart w:id="0" w:name="_GoBack"/>
      <w:bookmarkEnd w:id="0"/>
      <w:r w:rsidR="000E7A60" w:rsidRPr="002F17AD">
        <w:rPr>
          <w:rFonts w:ascii="Arial" w:eastAsia="Times New Roman" w:hAnsi="Arial" w:cs="Arial"/>
          <w:b/>
          <w:lang w:eastAsia="pl-PL"/>
        </w:rPr>
        <w:t xml:space="preserve"> do S</w:t>
      </w:r>
      <w:r w:rsidRPr="002F17AD">
        <w:rPr>
          <w:rFonts w:ascii="Arial" w:eastAsia="Times New Roman" w:hAnsi="Arial" w:cs="Arial"/>
          <w:b/>
          <w:lang w:eastAsia="pl-PL"/>
        </w:rPr>
        <w:t>WZ</w:t>
      </w:r>
      <w:r w:rsidRPr="002F17AD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A87DF1" w:rsidRPr="00A87DF1" w:rsidRDefault="00A87DF1" w:rsidP="00A87DF1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1" w:name="_Hlk136931329"/>
      <w:r w:rsidRPr="00A87DF1">
        <w:rPr>
          <w:rFonts w:ascii="Arial" w:hAnsi="Arial" w:cs="Arial"/>
          <w:b/>
          <w:iCs/>
          <w:sz w:val="24"/>
          <w:szCs w:val="24"/>
        </w:rPr>
        <w:t xml:space="preserve">,,Obsługa i konserwacja myjni pojazdów kołowych </w:t>
      </w:r>
      <w:r w:rsidRPr="00A87DF1">
        <w:rPr>
          <w:rFonts w:ascii="Arial" w:hAnsi="Arial" w:cs="Arial"/>
          <w:b/>
          <w:iCs/>
          <w:sz w:val="24"/>
          <w:szCs w:val="24"/>
        </w:rPr>
        <w:br/>
        <w:t>i gąsienicowych na terenie PWB Konotop”.</w:t>
      </w:r>
      <w:r w:rsidRPr="00A87DF1">
        <w:rPr>
          <w:rFonts w:ascii="Arial" w:hAnsi="Arial" w:cs="Arial"/>
          <w:b/>
          <w:iCs/>
          <w:sz w:val="24"/>
          <w:szCs w:val="24"/>
        </w:rPr>
        <w:br/>
        <w:t xml:space="preserve"> Znak postępowania 44/2025</w:t>
      </w:r>
    </w:p>
    <w:bookmarkEnd w:id="1"/>
    <w:p w:rsidR="001B455D" w:rsidRDefault="001B455D" w:rsidP="001B455D">
      <w:pPr>
        <w:spacing w:after="0"/>
        <w:ind w:right="113"/>
        <w:jc w:val="both"/>
        <w:rPr>
          <w:rFonts w:ascii="Arial" w:hAnsi="Arial" w:cs="Arial"/>
          <w:b/>
          <w:color w:val="000000" w:themeColor="text1"/>
          <w:highlight w:val="lightGray"/>
        </w:rPr>
      </w:pPr>
    </w:p>
    <w:p w:rsidR="00252630" w:rsidRDefault="00252630" w:rsidP="001B455D">
      <w:pPr>
        <w:spacing w:after="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1B455D" w:rsidRPr="007C0630" w:rsidRDefault="001B455D" w:rsidP="001B455D">
      <w:pPr>
        <w:spacing w:after="0"/>
        <w:ind w:right="113"/>
        <w:jc w:val="both"/>
        <w:rPr>
          <w:rFonts w:ascii="Arial" w:hAnsi="Arial" w:cs="Arial"/>
          <w:b/>
          <w:color w:val="000000" w:themeColor="text1"/>
        </w:rPr>
      </w:pPr>
    </w:p>
    <w:p w:rsidR="00252630" w:rsidRDefault="00252630" w:rsidP="001B455D">
      <w:pPr>
        <w:pStyle w:val="Bezodstpw"/>
        <w:spacing w:line="276" w:lineRule="auto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1B455D">
      <w:pPr>
        <w:pStyle w:val="Bezodstp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1B455D" w:rsidRPr="007D62ED" w:rsidRDefault="001B455D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</w:p>
    <w:p w:rsidR="006E4E8D" w:rsidRDefault="006E4E8D" w:rsidP="001B455D">
      <w:pPr>
        <w:spacing w:after="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1B455D">
      <w:pPr>
        <w:spacing w:after="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1B455D" w:rsidRPr="007D62ED" w:rsidRDefault="001B455D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</w:p>
    <w:p w:rsidR="007D62ED" w:rsidRDefault="007D62ED" w:rsidP="001B455D">
      <w:pPr>
        <w:spacing w:after="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1B455D" w:rsidP="001B455D">
      <w:pPr>
        <w:spacing w:after="0"/>
        <w:ind w:right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</w:t>
      </w:r>
      <w:r w:rsidR="00C85BDB" w:rsidRPr="006E4E8D">
        <w:rPr>
          <w:rFonts w:ascii="Arial" w:hAnsi="Arial" w:cs="Arial"/>
        </w:rPr>
        <w:t xml:space="preserve">zachodzą w stosunku do mnie podstawy wykluczenia </w:t>
      </w:r>
      <w:r>
        <w:rPr>
          <w:rFonts w:ascii="Arial" w:hAnsi="Arial" w:cs="Arial"/>
        </w:rPr>
        <w:br/>
      </w:r>
      <w:r w:rsidR="00C85BDB"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1B455D" w:rsidRPr="007D62ED" w:rsidRDefault="001B455D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</w:p>
    <w:p w:rsidR="007D62ED" w:rsidRPr="006E4E8D" w:rsidRDefault="007D62ED" w:rsidP="001B455D">
      <w:pPr>
        <w:spacing w:after="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C85BDB" w:rsidP="001B455D">
      <w:pPr>
        <w:pStyle w:val="Akapitzlist"/>
        <w:spacing w:after="0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1B455D" w:rsidRPr="001B455D" w:rsidRDefault="001B455D" w:rsidP="001B455D">
      <w:pPr>
        <w:pStyle w:val="Akapitzlist"/>
        <w:spacing w:after="0"/>
        <w:ind w:left="142" w:right="113"/>
        <w:jc w:val="both"/>
        <w:rPr>
          <w:rFonts w:ascii="Arial" w:hAnsi="Arial" w:cs="Arial"/>
          <w:i/>
          <w:sz w:val="16"/>
          <w:szCs w:val="16"/>
        </w:rPr>
      </w:pPr>
    </w:p>
    <w:p w:rsidR="006E4E8D" w:rsidRPr="005B0EAC" w:rsidRDefault="006E4E8D" w:rsidP="001B455D">
      <w:pPr>
        <w:pStyle w:val="Akapitzlist"/>
        <w:spacing w:after="0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Default="00C85BDB" w:rsidP="001B455D">
      <w:pPr>
        <w:spacing w:after="0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1B455D" w:rsidRDefault="001B455D" w:rsidP="001B455D">
      <w:pPr>
        <w:spacing w:after="0"/>
        <w:ind w:right="113"/>
        <w:jc w:val="both"/>
        <w:rPr>
          <w:rFonts w:ascii="Arial" w:hAnsi="Arial" w:cs="Arial"/>
        </w:rPr>
      </w:pPr>
    </w:p>
    <w:p w:rsidR="001B455D" w:rsidRPr="00E359D4" w:rsidRDefault="001B455D" w:rsidP="001B455D">
      <w:pPr>
        <w:spacing w:after="0"/>
        <w:ind w:right="113"/>
        <w:jc w:val="both"/>
        <w:rPr>
          <w:rFonts w:ascii="Arial" w:hAnsi="Arial" w:cs="Arial"/>
        </w:rPr>
      </w:pPr>
    </w:p>
    <w:p w:rsidR="00C85BDB" w:rsidRPr="00E359D4" w:rsidRDefault="00084939" w:rsidP="001B455D">
      <w:pPr>
        <w:spacing w:after="0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1B455D">
      <w:pPr>
        <w:spacing w:after="0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CD5F1C" w:rsidRDefault="00CD5F1C" w:rsidP="001B455D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356596" w:rsidRPr="00356596" w:rsidRDefault="00356596" w:rsidP="001B455D">
      <w:pPr>
        <w:spacing w:after="0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lastRenderedPageBreak/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</w:t>
      </w:r>
      <w:r w:rsidRPr="00A0519A">
        <w:rPr>
          <w:rStyle w:val="Odwoanieprzypisudolnego"/>
          <w:rFonts w:ascii="Arial" w:hAnsi="Arial" w:cs="Arial"/>
        </w:rPr>
        <w:footnoteReference w:id="1"/>
      </w:r>
      <w:r w:rsidR="001B455D">
        <w:rPr>
          <w:rFonts w:ascii="Arial" w:hAnsi="Arial" w:cs="Arial"/>
        </w:rPr>
        <w:t>.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1B455D">
      <w:pPr>
        <w:spacing w:after="0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D61184" w:rsidRDefault="00E10CE0" w:rsidP="001B455D">
      <w:pPr>
        <w:spacing w:after="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którego/ych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1B455D">
      <w:pPr>
        <w:spacing w:after="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1B455D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Default="00E10CE0" w:rsidP="001B455D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1B455D">
      <w:pPr>
        <w:spacing w:after="0"/>
        <w:ind w:right="113"/>
        <w:rPr>
          <w:rFonts w:ascii="Arial" w:hAnsi="Arial" w:cs="Arial"/>
        </w:rPr>
      </w:pPr>
    </w:p>
    <w:p w:rsidR="005C25DE" w:rsidRDefault="009E183E" w:rsidP="001B455D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1B455D">
      <w:pPr>
        <w:spacing w:after="0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z postępowania na podstawie art. 7 ust. 1 ustawy z dnia 13 kwietnia 2022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(Dz. U. z 2023 r., poz. 1497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1B455D">
      <w:pPr>
        <w:spacing w:after="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1B455D">
      <w:pPr>
        <w:spacing w:after="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1B455D">
      <w:pPr>
        <w:spacing w:after="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1B455D" w:rsidRDefault="000B7CBF" w:rsidP="001B455D">
      <w:pPr>
        <w:spacing w:after="0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</w:p>
    <w:p w:rsidR="00777DCD" w:rsidRDefault="00777DCD" w:rsidP="001B455D">
      <w:pPr>
        <w:spacing w:after="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1B455D">
      <w:pPr>
        <w:spacing w:after="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1B455D">
      <w:pPr>
        <w:spacing w:after="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1B455D">
      <w:pPr>
        <w:pStyle w:val="Bezodstpw"/>
        <w:spacing w:line="276" w:lineRule="auto"/>
        <w:jc w:val="both"/>
      </w:pPr>
      <w:r w:rsidRPr="00CD5F1C">
        <w:rPr>
          <w:rFonts w:ascii="Arial" w:hAnsi="Arial" w:cs="Arial"/>
        </w:rPr>
        <w:lastRenderedPageBreak/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(Dz. U. z 202</w:t>
      </w:r>
      <w:r w:rsidR="002F17AD">
        <w:rPr>
          <w:rFonts w:ascii="Arial" w:hAnsi="Arial" w:cs="Arial"/>
        </w:rPr>
        <w:t>3</w:t>
      </w:r>
      <w:r w:rsidRPr="00CD5F1C">
        <w:rPr>
          <w:rFonts w:ascii="Arial" w:hAnsi="Arial" w:cs="Arial"/>
        </w:rPr>
        <w:t xml:space="preserve">r., poz. </w:t>
      </w:r>
      <w:r w:rsidR="002F17AD">
        <w:rPr>
          <w:rFonts w:ascii="Arial" w:hAnsi="Arial" w:cs="Arial"/>
        </w:rPr>
        <w:t>1497</w:t>
      </w:r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1B455D">
      <w:pPr>
        <w:spacing w:after="0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>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1B455D">
      <w:pPr>
        <w:spacing w:after="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1B455D">
      <w:pPr>
        <w:spacing w:after="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1B455D">
      <w:pPr>
        <w:spacing w:after="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3C1" w:rsidRDefault="004603C1" w:rsidP="00252630">
      <w:pPr>
        <w:spacing w:after="0" w:line="240" w:lineRule="auto"/>
      </w:pPr>
      <w:r>
        <w:separator/>
      </w:r>
    </w:p>
  </w:endnote>
  <w:endnote w:type="continuationSeparator" w:id="0">
    <w:p w:rsidR="004603C1" w:rsidRDefault="004603C1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3C1" w:rsidRDefault="004603C1" w:rsidP="00252630">
      <w:pPr>
        <w:spacing w:after="0" w:line="240" w:lineRule="auto"/>
      </w:pPr>
      <w:r>
        <w:separator/>
      </w:r>
    </w:p>
  </w:footnote>
  <w:footnote w:type="continuationSeparator" w:id="0">
    <w:p w:rsidR="004603C1" w:rsidRDefault="004603C1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12593"/>
    <w:rsid w:val="00021728"/>
    <w:rsid w:val="00022377"/>
    <w:rsid w:val="000229A7"/>
    <w:rsid w:val="00051957"/>
    <w:rsid w:val="00053270"/>
    <w:rsid w:val="00063929"/>
    <w:rsid w:val="0007735D"/>
    <w:rsid w:val="00084939"/>
    <w:rsid w:val="00092138"/>
    <w:rsid w:val="00095E9E"/>
    <w:rsid w:val="000A42F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5D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45C30"/>
    <w:rsid w:val="00252630"/>
    <w:rsid w:val="0026440F"/>
    <w:rsid w:val="00271C4C"/>
    <w:rsid w:val="00275E30"/>
    <w:rsid w:val="0027736A"/>
    <w:rsid w:val="00277C3D"/>
    <w:rsid w:val="00283897"/>
    <w:rsid w:val="002A0B99"/>
    <w:rsid w:val="002C5ED9"/>
    <w:rsid w:val="002F0622"/>
    <w:rsid w:val="002F17AD"/>
    <w:rsid w:val="00317B1A"/>
    <w:rsid w:val="003242B2"/>
    <w:rsid w:val="00325CAA"/>
    <w:rsid w:val="003315A4"/>
    <w:rsid w:val="00334089"/>
    <w:rsid w:val="00351026"/>
    <w:rsid w:val="00356596"/>
    <w:rsid w:val="00365661"/>
    <w:rsid w:val="003762B8"/>
    <w:rsid w:val="003A2165"/>
    <w:rsid w:val="003B1AC7"/>
    <w:rsid w:val="003B28CD"/>
    <w:rsid w:val="003C3913"/>
    <w:rsid w:val="003D0536"/>
    <w:rsid w:val="003D1132"/>
    <w:rsid w:val="003D6289"/>
    <w:rsid w:val="003D7AE1"/>
    <w:rsid w:val="004050B4"/>
    <w:rsid w:val="00454E90"/>
    <w:rsid w:val="004603C1"/>
    <w:rsid w:val="0047485C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273D6"/>
    <w:rsid w:val="00536952"/>
    <w:rsid w:val="005B0EAC"/>
    <w:rsid w:val="005B5A8D"/>
    <w:rsid w:val="005C04C0"/>
    <w:rsid w:val="005C119D"/>
    <w:rsid w:val="005C25DE"/>
    <w:rsid w:val="005F0399"/>
    <w:rsid w:val="005F5171"/>
    <w:rsid w:val="00600FA8"/>
    <w:rsid w:val="00612F68"/>
    <w:rsid w:val="00656EF3"/>
    <w:rsid w:val="00670A7A"/>
    <w:rsid w:val="00673161"/>
    <w:rsid w:val="006860CE"/>
    <w:rsid w:val="00686E0A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6DD7"/>
    <w:rsid w:val="007314DD"/>
    <w:rsid w:val="00743973"/>
    <w:rsid w:val="007459AB"/>
    <w:rsid w:val="00767201"/>
    <w:rsid w:val="00777DCD"/>
    <w:rsid w:val="00792F07"/>
    <w:rsid w:val="007B3040"/>
    <w:rsid w:val="007C0630"/>
    <w:rsid w:val="007C3BB8"/>
    <w:rsid w:val="007C56F2"/>
    <w:rsid w:val="007D4E4A"/>
    <w:rsid w:val="007D62ED"/>
    <w:rsid w:val="007E66B3"/>
    <w:rsid w:val="007F2B23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E0E04"/>
    <w:rsid w:val="00900DCD"/>
    <w:rsid w:val="009228DD"/>
    <w:rsid w:val="00932B04"/>
    <w:rsid w:val="00935E92"/>
    <w:rsid w:val="00942700"/>
    <w:rsid w:val="00990167"/>
    <w:rsid w:val="00992EF7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3582F"/>
    <w:rsid w:val="00A4270D"/>
    <w:rsid w:val="00A67EAB"/>
    <w:rsid w:val="00A803FB"/>
    <w:rsid w:val="00A82519"/>
    <w:rsid w:val="00A87DF1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80B57"/>
    <w:rsid w:val="00D93114"/>
    <w:rsid w:val="00DA5D24"/>
    <w:rsid w:val="00DB4AD2"/>
    <w:rsid w:val="00DD18C6"/>
    <w:rsid w:val="00DD4E9E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914F0"/>
    <w:rsid w:val="00EC52CE"/>
    <w:rsid w:val="00EC6A8A"/>
    <w:rsid w:val="00EC7D83"/>
    <w:rsid w:val="00EF3891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148D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F1B4B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0AD1B-AA89-49CC-AFEF-1EAB7CB98C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EE547A-0ADB-4E1F-9E2E-2F3114C6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24</cp:revision>
  <cp:lastPrinted>2024-02-19T13:53:00Z</cp:lastPrinted>
  <dcterms:created xsi:type="dcterms:W3CDTF">2023-08-10T06:09:00Z</dcterms:created>
  <dcterms:modified xsi:type="dcterms:W3CDTF">2025-02-13T11:03:00Z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