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618A" w14:textId="1C3C2196" w:rsidR="00193E0A" w:rsidRPr="000D7E62" w:rsidRDefault="00193E0A" w:rsidP="00193E0A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 xml:space="preserve">UMOWA NR </w:t>
      </w:r>
      <w:r w:rsidR="000D7E62">
        <w:rPr>
          <w:rFonts w:ascii="Arial" w:hAnsi="Arial" w:cs="Arial"/>
          <w:b/>
          <w:sz w:val="22"/>
          <w:szCs w:val="22"/>
        </w:rPr>
        <w:t>….</w:t>
      </w:r>
      <w:r w:rsidRPr="000D7E62">
        <w:rPr>
          <w:rFonts w:ascii="Arial" w:hAnsi="Arial" w:cs="Arial"/>
          <w:b/>
          <w:sz w:val="22"/>
          <w:szCs w:val="22"/>
        </w:rPr>
        <w:t>/3/SZP/202</w:t>
      </w:r>
      <w:r w:rsidR="00257301">
        <w:rPr>
          <w:rFonts w:ascii="Arial" w:hAnsi="Arial" w:cs="Arial"/>
          <w:b/>
          <w:sz w:val="22"/>
          <w:szCs w:val="22"/>
        </w:rPr>
        <w:t>5</w:t>
      </w:r>
    </w:p>
    <w:p w14:paraId="2744AA73" w14:textId="77777777" w:rsidR="00193E0A" w:rsidRPr="00AD2FB4" w:rsidRDefault="00193E0A" w:rsidP="00193E0A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35E4BD99" w14:textId="77777777" w:rsidR="000D7E62" w:rsidRPr="007D2A42" w:rsidRDefault="000D7E62" w:rsidP="000D7E62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234A6D20" w14:textId="77777777" w:rsidR="000D7E62" w:rsidRPr="007D2A42" w:rsidRDefault="000D7E62" w:rsidP="000D7E62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79493698" w14:textId="7777777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08C05A7C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565C04DD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23336682" w14:textId="77777777" w:rsidR="000D7E62" w:rsidRPr="007D2A42" w:rsidRDefault="000D7E62" w:rsidP="000D7E62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05F04300" w14:textId="77777777" w:rsidR="000D7E62" w:rsidRPr="007D2A42" w:rsidRDefault="000D7E62" w:rsidP="000D7E62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6D470C32" w14:textId="77777777" w:rsidR="000D7E62" w:rsidRPr="007D2A42" w:rsidRDefault="000D7E62" w:rsidP="000D7E62">
      <w:pPr>
        <w:ind w:left="360"/>
        <w:rPr>
          <w:rFonts w:ascii="Arial" w:hAnsi="Arial" w:cs="Arial"/>
          <w:sz w:val="22"/>
          <w:szCs w:val="22"/>
        </w:rPr>
      </w:pPr>
    </w:p>
    <w:p w14:paraId="59ABD904" w14:textId="77777777" w:rsidR="000D7E62" w:rsidRPr="007D2A42" w:rsidRDefault="000D7E62" w:rsidP="000D7E62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30B15C39" w14:textId="77777777" w:rsidR="000D7E62" w:rsidRPr="007D2A42" w:rsidRDefault="000D7E62" w:rsidP="000D7E62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1F2BD485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6F84B5AD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513A9300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4F26493B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0AD43B4C" w14:textId="77777777" w:rsidR="000D7E62" w:rsidRPr="007D2A42" w:rsidRDefault="000D7E62" w:rsidP="000D7E62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0AF38471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3B2C8E83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3763F88E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11432592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58051E8A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57717F6E" w14:textId="77777777" w:rsidR="000D7E62" w:rsidRPr="007D2A42" w:rsidRDefault="000D7E62" w:rsidP="000D7E62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38327CFF" w14:textId="7777777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</w:p>
    <w:p w14:paraId="03F21AE8" w14:textId="7777777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</w:p>
    <w:p w14:paraId="79FEE8B4" w14:textId="7777777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</w:p>
    <w:p w14:paraId="43324AF6" w14:textId="3216228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of</w:t>
      </w:r>
      <w:r w:rsidR="00EB4CDA">
        <w:rPr>
          <w:rFonts w:ascii="Arial" w:hAnsi="Arial" w:cs="Arial"/>
          <w:sz w:val="22"/>
          <w:szCs w:val="22"/>
        </w:rPr>
        <w:t xml:space="preserve">erty Wykonawcy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AD2FB4">
        <w:rPr>
          <w:rFonts w:ascii="Arial" w:hAnsi="Arial" w:cs="Arial"/>
          <w:sz w:val="22"/>
          <w:szCs w:val="22"/>
        </w:rPr>
        <w:t>.</w:t>
      </w:r>
    </w:p>
    <w:p w14:paraId="1CAB9E79" w14:textId="77777777" w:rsidR="00275E7B" w:rsidRPr="00AD2FB4" w:rsidRDefault="00275E7B" w:rsidP="00EF08C2">
      <w:pPr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18A451E8" w14:textId="3B67EAE8" w:rsidR="00EF08C2" w:rsidRPr="000D7E62" w:rsidRDefault="00EF08C2" w:rsidP="00EF08C2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>§ 1</w:t>
      </w:r>
    </w:p>
    <w:p w14:paraId="23BD8AD4" w14:textId="0A560A07" w:rsidR="00150140" w:rsidRPr="000D7E62" w:rsidRDefault="00150140" w:rsidP="000D7E62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DC0B7A" w:rsidRPr="000D7E62">
        <w:rPr>
          <w:rFonts w:ascii="Arial" w:hAnsi="Arial" w:cs="Arial"/>
          <w:sz w:val="22"/>
          <w:szCs w:val="22"/>
        </w:rPr>
        <w:t>środka antyodorowego</w:t>
      </w:r>
      <w:r w:rsidR="003C6209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0D7E62">
        <w:rPr>
          <w:rFonts w:ascii="Arial" w:hAnsi="Arial" w:cs="Arial"/>
          <w:b w:val="0"/>
          <w:sz w:val="22"/>
          <w:szCs w:val="22"/>
        </w:rPr>
        <w:br/>
      </w:r>
      <w:r w:rsidRPr="000D7E62">
        <w:rPr>
          <w:rFonts w:ascii="Arial" w:hAnsi="Arial" w:cs="Arial"/>
          <w:b w:val="0"/>
          <w:sz w:val="22"/>
          <w:szCs w:val="22"/>
        </w:rPr>
        <w:t>w asortymenc</w:t>
      </w:r>
      <w:r w:rsidR="00273493" w:rsidRPr="000D7E62">
        <w:rPr>
          <w:rFonts w:ascii="Arial" w:hAnsi="Arial" w:cs="Arial"/>
          <w:b w:val="0"/>
          <w:sz w:val="22"/>
          <w:szCs w:val="22"/>
        </w:rPr>
        <w:t>ie, w ilościach, oraz po cenie określonej</w:t>
      </w:r>
      <w:r w:rsidRPr="000D7E62">
        <w:rPr>
          <w:rFonts w:ascii="Arial" w:hAnsi="Arial" w:cs="Arial"/>
          <w:b w:val="0"/>
          <w:sz w:val="22"/>
          <w:szCs w:val="22"/>
        </w:rPr>
        <w:t xml:space="preserve"> w </w:t>
      </w:r>
      <w:r w:rsidR="00F4483C" w:rsidRPr="000D7E62">
        <w:rPr>
          <w:rFonts w:ascii="Arial" w:hAnsi="Arial" w:cs="Arial"/>
          <w:b w:val="0"/>
          <w:sz w:val="22"/>
          <w:szCs w:val="22"/>
        </w:rPr>
        <w:t xml:space="preserve">kalkulacji ceny </w:t>
      </w:r>
      <w:r w:rsidR="00275E7B" w:rsidRPr="000D7E62">
        <w:rPr>
          <w:rFonts w:ascii="Arial" w:hAnsi="Arial" w:cs="Arial"/>
          <w:b w:val="0"/>
          <w:sz w:val="22"/>
          <w:szCs w:val="22"/>
        </w:rPr>
        <w:t xml:space="preserve">dla </w:t>
      </w:r>
      <w:r w:rsidR="00DC0B7A" w:rsidRPr="000D7E62">
        <w:rPr>
          <w:rFonts w:ascii="Arial" w:hAnsi="Arial" w:cs="Arial"/>
          <w:b w:val="0"/>
          <w:sz w:val="22"/>
          <w:szCs w:val="22"/>
        </w:rPr>
        <w:t xml:space="preserve">części nr </w:t>
      </w:r>
      <w:r w:rsidR="00BA4C12" w:rsidRPr="000D7E62">
        <w:rPr>
          <w:rFonts w:ascii="Arial" w:hAnsi="Arial" w:cs="Arial"/>
          <w:b w:val="0"/>
          <w:sz w:val="22"/>
          <w:szCs w:val="22"/>
        </w:rPr>
        <w:t xml:space="preserve">3 </w:t>
      </w:r>
      <w:r w:rsidRPr="000D7E62">
        <w:rPr>
          <w:rFonts w:ascii="Arial" w:hAnsi="Arial" w:cs="Arial"/>
          <w:b w:val="0"/>
          <w:sz w:val="22"/>
          <w:szCs w:val="22"/>
        </w:rPr>
        <w:t xml:space="preserve">stanowiącej załącznik nr </w:t>
      </w:r>
      <w:r w:rsidR="00BA4C12" w:rsidRPr="000D7E62">
        <w:rPr>
          <w:rFonts w:ascii="Arial" w:hAnsi="Arial" w:cs="Arial"/>
          <w:b w:val="0"/>
          <w:sz w:val="22"/>
          <w:szCs w:val="22"/>
        </w:rPr>
        <w:t xml:space="preserve">1C </w:t>
      </w:r>
      <w:r w:rsidRPr="000D7E62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0D7E62">
        <w:rPr>
          <w:rFonts w:ascii="Arial" w:hAnsi="Arial" w:cs="Arial"/>
          <w:b w:val="0"/>
          <w:sz w:val="22"/>
          <w:szCs w:val="22"/>
        </w:rPr>
        <w:t>umowy</w:t>
      </w:r>
      <w:r w:rsidR="004231F1" w:rsidRPr="000D7E62">
        <w:rPr>
          <w:rFonts w:ascii="Arial" w:hAnsi="Arial" w:cs="Arial"/>
          <w:b w:val="0"/>
          <w:sz w:val="22"/>
          <w:szCs w:val="22"/>
        </w:rPr>
        <w:t>.</w:t>
      </w:r>
    </w:p>
    <w:p w14:paraId="3983A6C8" w14:textId="77777777" w:rsidR="00150140" w:rsidRPr="000D7E62" w:rsidRDefault="00150140" w:rsidP="000D7E62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AA2103D" w14:textId="6B26A549" w:rsidR="00150140" w:rsidRPr="000D7E62" w:rsidRDefault="00586791" w:rsidP="000D7E6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ś</w:t>
      </w:r>
      <w:r w:rsidR="00DC0B7A" w:rsidRPr="000D7E62">
        <w:rPr>
          <w:rFonts w:ascii="Arial" w:hAnsi="Arial" w:cs="Arial"/>
          <w:sz w:val="22"/>
          <w:szCs w:val="22"/>
        </w:rPr>
        <w:t>rodek</w:t>
      </w:r>
      <w:r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>antyodorowy</w:t>
      </w:r>
      <w:r w:rsidR="00BA4C12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>będz</w:t>
      </w:r>
      <w:r w:rsidR="00273493" w:rsidRPr="000D7E62">
        <w:rPr>
          <w:rFonts w:ascii="Arial" w:hAnsi="Arial" w:cs="Arial"/>
          <w:b w:val="0"/>
          <w:sz w:val="22"/>
          <w:szCs w:val="22"/>
        </w:rPr>
        <w:t xml:space="preserve">ie produkowany przez producenta wymienionego w formularzu nr </w:t>
      </w:r>
      <w:r w:rsidR="00DC0B7A" w:rsidRPr="000D7E62">
        <w:rPr>
          <w:rFonts w:ascii="Arial" w:hAnsi="Arial" w:cs="Arial"/>
          <w:b w:val="0"/>
          <w:sz w:val="22"/>
          <w:szCs w:val="22"/>
        </w:rPr>
        <w:t>1</w:t>
      </w:r>
      <w:r w:rsidR="00752E4D" w:rsidRPr="000D7E62">
        <w:rPr>
          <w:rFonts w:ascii="Arial" w:hAnsi="Arial" w:cs="Arial"/>
          <w:b w:val="0"/>
          <w:sz w:val="22"/>
          <w:szCs w:val="22"/>
        </w:rPr>
        <w:t xml:space="preserve">C </w:t>
      </w:r>
      <w:r w:rsidR="00482FE8" w:rsidRPr="000D7E62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0D7E62">
        <w:rPr>
          <w:rFonts w:ascii="Arial" w:hAnsi="Arial" w:cs="Arial"/>
          <w:b w:val="0"/>
          <w:sz w:val="22"/>
          <w:szCs w:val="22"/>
        </w:rPr>
        <w:t>,</w:t>
      </w:r>
    </w:p>
    <w:p w14:paraId="0655B5E0" w14:textId="3871667D" w:rsidR="00150140" w:rsidRPr="000D7E62" w:rsidRDefault="003C6209" w:rsidP="000D7E6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środek</w:t>
      </w:r>
      <w:r w:rsidR="00586791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antyodorowy</w:t>
      </w:r>
      <w:r w:rsidR="00586791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>zostanie wydany Zamawiające</w:t>
      </w:r>
      <w:r w:rsidR="00DC0B7A" w:rsidRPr="000D7E62">
        <w:rPr>
          <w:rFonts w:ascii="Arial" w:hAnsi="Arial" w:cs="Arial"/>
          <w:b w:val="0"/>
          <w:sz w:val="22"/>
          <w:szCs w:val="22"/>
        </w:rPr>
        <w:t>mu wraz z prawidłowo wystawioną</w:t>
      </w:r>
      <w:r w:rsidR="005E0BB2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DC0B7A" w:rsidRPr="000D7E62">
        <w:rPr>
          <w:rFonts w:ascii="Arial" w:hAnsi="Arial" w:cs="Arial"/>
          <w:b w:val="0"/>
          <w:sz w:val="22"/>
          <w:szCs w:val="22"/>
        </w:rPr>
        <w:t>faktura VAT lub</w:t>
      </w:r>
      <w:r w:rsidR="007E2258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>dokumentem WZ</w:t>
      </w:r>
      <w:r w:rsidR="00F7278A" w:rsidRPr="000D7E62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0D7E62">
        <w:rPr>
          <w:rFonts w:ascii="Arial" w:hAnsi="Arial" w:cs="Arial"/>
          <w:b w:val="0"/>
          <w:sz w:val="22"/>
          <w:szCs w:val="22"/>
        </w:rPr>
        <w:t>,</w:t>
      </w:r>
    </w:p>
    <w:p w14:paraId="3BF497E2" w14:textId="2D434806" w:rsidR="00150140" w:rsidRPr="000D7E62" w:rsidRDefault="006817E1" w:rsidP="000D7E6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środek</w:t>
      </w:r>
      <w:r w:rsidR="00586791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antyodorowy</w:t>
      </w:r>
      <w:r w:rsidRPr="000D7E62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Hlk85782000"/>
      <w:r w:rsidR="00B97F37" w:rsidRPr="000D7E62">
        <w:rPr>
          <w:rFonts w:ascii="Arial" w:hAnsi="Arial" w:cs="Arial"/>
          <w:b w:val="0"/>
          <w:sz w:val="22"/>
          <w:szCs w:val="22"/>
        </w:rPr>
        <w:t xml:space="preserve">będzie posiadał świadectwa jakości, które będą wystawiane do każdej partii dostarczonego towaru i </w:t>
      </w:r>
      <w:bookmarkEnd w:id="0"/>
      <w:r w:rsidR="00B97F37" w:rsidRPr="000D7E62">
        <w:rPr>
          <w:rFonts w:ascii="Arial" w:hAnsi="Arial" w:cs="Arial"/>
          <w:b w:val="0"/>
          <w:sz w:val="22"/>
          <w:szCs w:val="22"/>
        </w:rPr>
        <w:t xml:space="preserve">na których będą wyszczególnione informacje </w:t>
      </w:r>
      <w:r w:rsidR="00E16976" w:rsidRPr="000D7E62">
        <w:rPr>
          <w:rFonts w:ascii="Arial" w:hAnsi="Arial" w:cs="Arial"/>
          <w:b w:val="0"/>
          <w:sz w:val="22"/>
          <w:szCs w:val="22"/>
        </w:rPr>
        <w:br/>
      </w:r>
      <w:r w:rsidR="00B97F37" w:rsidRPr="000D7E62">
        <w:rPr>
          <w:rFonts w:ascii="Arial" w:hAnsi="Arial" w:cs="Arial"/>
          <w:b w:val="0"/>
          <w:sz w:val="22"/>
          <w:szCs w:val="22"/>
        </w:rPr>
        <w:t>o gęstości, o dacie produkcji i symbolu serii (nr partii dostawcy, lub producenta) danego produktu oraz wyniki kontroli co najmniej poziomu zawartości produktu głównego,</w:t>
      </w:r>
    </w:p>
    <w:p w14:paraId="377A7483" w14:textId="092EE4CD" w:rsidR="00A67E67" w:rsidRPr="000D7E62" w:rsidRDefault="006817E1" w:rsidP="000D7E6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środek</w:t>
      </w:r>
      <w:r w:rsidR="00586791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antyodorowy</w:t>
      </w:r>
      <w:r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będzie posiadał aktualne karty charakterystyki substancji zgodne </w:t>
      </w:r>
      <w:r w:rsidR="00E16976" w:rsidRPr="000D7E62">
        <w:rPr>
          <w:rFonts w:ascii="Arial" w:hAnsi="Arial" w:cs="Arial"/>
          <w:b w:val="0"/>
          <w:sz w:val="22"/>
          <w:szCs w:val="22"/>
        </w:rPr>
        <w:br/>
      </w:r>
      <w:r w:rsidR="00150140" w:rsidRPr="000D7E62">
        <w:rPr>
          <w:rFonts w:ascii="Arial" w:hAnsi="Arial" w:cs="Arial"/>
          <w:b w:val="0"/>
          <w:sz w:val="22"/>
          <w:szCs w:val="22"/>
        </w:rPr>
        <w:t>z Rozporządzeniem (WE) nr 1907/2006 Parlamentu europejskiego i Rady z dnia 18 grudnia 2006r. w sprawie „REACH” (Dz.U.UE.L.06.</w:t>
      </w:r>
      <w:r w:rsidR="0098338F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396.1 ze zm.), </w:t>
      </w:r>
      <w:r w:rsidR="00BA4C12" w:rsidRPr="000D7E62">
        <w:rPr>
          <w:rFonts w:ascii="Arial" w:hAnsi="Arial" w:cs="Arial"/>
          <w:b w:val="0"/>
          <w:sz w:val="22"/>
          <w:szCs w:val="22"/>
        </w:rPr>
        <w:t xml:space="preserve">które będą w razie aktualizacji </w:t>
      </w:r>
      <w:r w:rsidR="00150140" w:rsidRPr="000D7E62">
        <w:rPr>
          <w:rFonts w:ascii="Arial" w:hAnsi="Arial" w:cs="Arial"/>
          <w:b w:val="0"/>
          <w:sz w:val="22"/>
          <w:szCs w:val="22"/>
        </w:rPr>
        <w:t>dostarczone Zamawiającemu.</w:t>
      </w:r>
    </w:p>
    <w:p w14:paraId="39879415" w14:textId="1AF8B866" w:rsidR="00AE587E" w:rsidRPr="000D7E62" w:rsidRDefault="00586791" w:rsidP="000D7E6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eastAsiaTheme="minorHAns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>ś</w:t>
      </w:r>
      <w:r w:rsidR="006817E1" w:rsidRPr="000D7E62">
        <w:rPr>
          <w:rFonts w:ascii="Arial" w:hAnsi="Arial" w:cs="Arial"/>
          <w:sz w:val="22"/>
          <w:szCs w:val="22"/>
        </w:rPr>
        <w:t>rodek</w:t>
      </w:r>
      <w:r w:rsidRPr="000D7E62">
        <w:rPr>
          <w:rFonts w:ascii="Arial" w:hAnsi="Arial" w:cs="Arial"/>
          <w:sz w:val="22"/>
          <w:szCs w:val="22"/>
        </w:rPr>
        <w:t xml:space="preserve"> antyodorowy</w:t>
      </w:r>
      <w:r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87195C" w:rsidRPr="000D7E62">
        <w:rPr>
          <w:rFonts w:ascii="Arial" w:hAnsi="Arial" w:cs="Arial"/>
          <w:sz w:val="22"/>
          <w:szCs w:val="22"/>
        </w:rPr>
        <w:t xml:space="preserve"> </w:t>
      </w:r>
      <w:r w:rsidR="0087195C" w:rsidRPr="000D7E62">
        <w:rPr>
          <w:rFonts w:ascii="Arial" w:hAnsi="Arial" w:cs="Arial"/>
          <w:b w:val="0"/>
          <w:sz w:val="22"/>
          <w:szCs w:val="22"/>
        </w:rPr>
        <w:t xml:space="preserve">będzie dostarczany </w:t>
      </w:r>
      <w:r w:rsidR="00AE587E" w:rsidRPr="000D7E62">
        <w:rPr>
          <w:rFonts w:ascii="Arial" w:eastAsiaTheme="minorHAnsi" w:hAnsi="Arial" w:cs="Arial"/>
          <w:b w:val="0"/>
          <w:sz w:val="22"/>
          <w:szCs w:val="22"/>
          <w:lang w:eastAsia="en-US"/>
        </w:rPr>
        <w:t>w nienaruszonych, nieuszkodzonych paletopojemnikach DPPL z sprawnymi zaworami spustowymi, na których będą umieszczone etykiety (odporne na niekorzystne warunki atmosferyczne),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6E13B15" w14:textId="0014B8D7" w:rsidR="00150140" w:rsidRPr="000D7E62" w:rsidRDefault="00150140" w:rsidP="000D7E62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lastRenderedPageBreak/>
        <w:t>W sytuacji, gdy dokument wymieniony w §</w:t>
      </w:r>
      <w:r w:rsidR="000D6728" w:rsidRPr="000D7E62">
        <w:rPr>
          <w:rFonts w:ascii="Arial" w:hAnsi="Arial" w:cs="Arial"/>
          <w:sz w:val="22"/>
          <w:szCs w:val="22"/>
        </w:rPr>
        <w:t xml:space="preserve"> </w:t>
      </w:r>
      <w:r w:rsidR="008711F0" w:rsidRPr="000D7E62">
        <w:rPr>
          <w:rFonts w:ascii="Arial" w:hAnsi="Arial" w:cs="Arial"/>
          <w:sz w:val="22"/>
          <w:szCs w:val="22"/>
        </w:rPr>
        <w:t xml:space="preserve">1 ust 2 </w:t>
      </w:r>
      <w:r w:rsidR="00C3761D" w:rsidRPr="000D7E62">
        <w:rPr>
          <w:rFonts w:ascii="Arial" w:hAnsi="Arial" w:cs="Arial"/>
          <w:sz w:val="22"/>
          <w:szCs w:val="22"/>
        </w:rPr>
        <w:t>pkt</w:t>
      </w:r>
      <w:r w:rsidR="008711F0" w:rsidRPr="000D7E62">
        <w:rPr>
          <w:rFonts w:ascii="Arial" w:hAnsi="Arial" w:cs="Arial"/>
          <w:sz w:val="22"/>
          <w:szCs w:val="22"/>
        </w:rPr>
        <w:t>.</w:t>
      </w:r>
      <w:r w:rsidR="00C3761D" w:rsidRPr="000D7E62">
        <w:rPr>
          <w:rFonts w:ascii="Arial" w:hAnsi="Arial" w:cs="Arial"/>
          <w:sz w:val="22"/>
          <w:szCs w:val="22"/>
        </w:rPr>
        <w:t xml:space="preserve"> </w:t>
      </w:r>
      <w:r w:rsidR="000D6728" w:rsidRPr="000D7E62">
        <w:rPr>
          <w:rFonts w:ascii="Arial" w:hAnsi="Arial" w:cs="Arial"/>
          <w:sz w:val="22"/>
          <w:szCs w:val="22"/>
        </w:rPr>
        <w:t>4</w:t>
      </w:r>
      <w:r w:rsidRPr="000D7E62">
        <w:rPr>
          <w:rFonts w:ascii="Arial" w:hAnsi="Arial" w:cs="Arial"/>
          <w:sz w:val="22"/>
          <w:szCs w:val="22"/>
        </w:rPr>
        <w:t xml:space="preserve"> ulegnie dezaktualizacji Wykonawca zobowiązany jest bezzwłoczn</w:t>
      </w:r>
      <w:r w:rsidR="000616C3" w:rsidRPr="000D7E62">
        <w:rPr>
          <w:rFonts w:ascii="Arial" w:hAnsi="Arial" w:cs="Arial"/>
          <w:sz w:val="22"/>
          <w:szCs w:val="22"/>
        </w:rPr>
        <w:t>ie dostarczyć dokument aktualny</w:t>
      </w:r>
      <w:r w:rsidRPr="000D7E62">
        <w:rPr>
          <w:rFonts w:ascii="Arial" w:hAnsi="Arial" w:cs="Arial"/>
          <w:sz w:val="22"/>
          <w:szCs w:val="22"/>
        </w:rPr>
        <w:t xml:space="preserve"> §</w:t>
      </w:r>
      <w:r w:rsidR="000D6728" w:rsidRPr="000D7E62">
        <w:rPr>
          <w:rFonts w:ascii="Arial" w:hAnsi="Arial" w:cs="Arial"/>
          <w:sz w:val="22"/>
          <w:szCs w:val="22"/>
        </w:rPr>
        <w:t xml:space="preserve"> </w:t>
      </w:r>
      <w:r w:rsidR="009D77C1" w:rsidRPr="000D7E62">
        <w:rPr>
          <w:rFonts w:ascii="Arial" w:hAnsi="Arial" w:cs="Arial"/>
          <w:sz w:val="22"/>
          <w:szCs w:val="22"/>
        </w:rPr>
        <w:t>7</w:t>
      </w:r>
      <w:r w:rsidR="007F1C6B" w:rsidRPr="000D7E62">
        <w:rPr>
          <w:rFonts w:ascii="Arial" w:hAnsi="Arial" w:cs="Arial"/>
          <w:sz w:val="22"/>
          <w:szCs w:val="22"/>
        </w:rPr>
        <w:t xml:space="preserve"> ust. 4</w:t>
      </w:r>
      <w:r w:rsidR="00203F83" w:rsidRPr="000D7E62">
        <w:rPr>
          <w:rFonts w:ascii="Arial" w:hAnsi="Arial" w:cs="Arial"/>
          <w:sz w:val="22"/>
          <w:szCs w:val="22"/>
        </w:rPr>
        <w:t xml:space="preserve"> stosuje się </w:t>
      </w:r>
      <w:r w:rsidRPr="000D7E62">
        <w:rPr>
          <w:rFonts w:ascii="Arial" w:hAnsi="Arial" w:cs="Arial"/>
          <w:sz w:val="22"/>
          <w:szCs w:val="22"/>
        </w:rPr>
        <w:t>odpowiednio.</w:t>
      </w:r>
    </w:p>
    <w:p w14:paraId="428DF605" w14:textId="4840B51F" w:rsidR="00112D20" w:rsidRPr="000D7E62" w:rsidRDefault="00E32FAA" w:rsidP="000D7E62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Strony oświadczają, że ilośc</w:t>
      </w:r>
      <w:r w:rsidR="004231F1" w:rsidRPr="000D7E62">
        <w:rPr>
          <w:rFonts w:ascii="Arial" w:hAnsi="Arial" w:cs="Arial"/>
          <w:sz w:val="22"/>
          <w:szCs w:val="22"/>
        </w:rPr>
        <w:t>i wskazane w f</w:t>
      </w:r>
      <w:r w:rsidRPr="000D7E62">
        <w:rPr>
          <w:rFonts w:ascii="Arial" w:hAnsi="Arial" w:cs="Arial"/>
          <w:sz w:val="22"/>
          <w:szCs w:val="22"/>
        </w:rPr>
        <w:t>ormularzu nr 1</w:t>
      </w:r>
      <w:r w:rsidR="00BA4C12" w:rsidRPr="000D7E62">
        <w:rPr>
          <w:rFonts w:ascii="Arial" w:hAnsi="Arial" w:cs="Arial"/>
          <w:sz w:val="22"/>
          <w:szCs w:val="22"/>
        </w:rPr>
        <w:t>C</w:t>
      </w:r>
      <w:r w:rsidR="00E16976" w:rsidRPr="000D7E62">
        <w:rPr>
          <w:rFonts w:ascii="Arial" w:hAnsi="Arial" w:cs="Arial"/>
          <w:sz w:val="22"/>
          <w:szCs w:val="22"/>
        </w:rPr>
        <w:t xml:space="preserve"> </w:t>
      </w:r>
      <w:r w:rsidR="004231F1" w:rsidRPr="000D7E62">
        <w:rPr>
          <w:rFonts w:ascii="Arial" w:hAnsi="Arial" w:cs="Arial"/>
          <w:sz w:val="22"/>
          <w:szCs w:val="22"/>
        </w:rPr>
        <w:t xml:space="preserve">– </w:t>
      </w:r>
      <w:r w:rsidR="00814F57" w:rsidRPr="000D7E62">
        <w:rPr>
          <w:rFonts w:ascii="Arial" w:hAnsi="Arial" w:cs="Arial"/>
          <w:sz w:val="22"/>
          <w:szCs w:val="22"/>
        </w:rPr>
        <w:t>kalkulacji ceny</w:t>
      </w:r>
      <w:r w:rsidRPr="000D7E62">
        <w:rPr>
          <w:rFonts w:ascii="Arial" w:hAnsi="Arial" w:cs="Arial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4D46D6" w:rsidRPr="000D7E62">
        <w:rPr>
          <w:rFonts w:ascii="Arial" w:hAnsi="Arial" w:cs="Arial"/>
          <w:sz w:val="22"/>
          <w:szCs w:val="22"/>
        </w:rPr>
        <w:t xml:space="preserve"> ilości nie będzie większe niż </w:t>
      </w:r>
      <w:r w:rsidR="000616C3" w:rsidRPr="000D7E62">
        <w:rPr>
          <w:rFonts w:ascii="Arial" w:hAnsi="Arial" w:cs="Arial"/>
          <w:sz w:val="22"/>
          <w:szCs w:val="22"/>
        </w:rPr>
        <w:t>3</w:t>
      </w:r>
      <w:r w:rsidR="00635FD1" w:rsidRPr="000D7E62">
        <w:rPr>
          <w:rFonts w:ascii="Arial" w:hAnsi="Arial" w:cs="Arial"/>
          <w:sz w:val="22"/>
          <w:szCs w:val="22"/>
        </w:rPr>
        <w:t xml:space="preserve">0%. </w:t>
      </w:r>
      <w:r w:rsidRPr="000D7E62">
        <w:rPr>
          <w:rFonts w:ascii="Arial" w:hAnsi="Arial" w:cs="Arial"/>
          <w:sz w:val="22"/>
          <w:szCs w:val="22"/>
        </w:rPr>
        <w:t>Wykonawcy nie będą przysługiwały z tego tytułu, w stosunku do Zamawiającego, jakiekolwiek roszczenia.</w:t>
      </w:r>
    </w:p>
    <w:p w14:paraId="5B23E6F2" w14:textId="77777777" w:rsidR="00150140" w:rsidRPr="000D7E62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>§ 2</w:t>
      </w:r>
    </w:p>
    <w:p w14:paraId="0D5A8256" w14:textId="65D9848E" w:rsidR="009A1E4B" w:rsidRPr="000D7E62" w:rsidRDefault="009A1E4B" w:rsidP="000D7E6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Strony ustaliły cenę </w:t>
      </w:r>
      <w:r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586791" w:rsidRPr="000D7E62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 xml:space="preserve"> </w:t>
      </w:r>
      <w:r w:rsidR="00BA4C12" w:rsidRPr="000D7E62">
        <w:rPr>
          <w:rFonts w:ascii="Arial" w:hAnsi="Arial" w:cs="Arial"/>
          <w:sz w:val="22"/>
          <w:szCs w:val="22"/>
        </w:rPr>
        <w:t>za 1</w:t>
      </w:r>
      <w:r w:rsidR="007854A3" w:rsidRPr="000D7E62">
        <w:rPr>
          <w:rFonts w:ascii="Arial" w:hAnsi="Arial" w:cs="Arial"/>
          <w:sz w:val="22"/>
          <w:szCs w:val="22"/>
        </w:rPr>
        <w:t xml:space="preserve"> kg</w:t>
      </w:r>
      <w:r w:rsidR="00BA4C12" w:rsidRPr="000D7E62">
        <w:rPr>
          <w:rFonts w:ascii="Arial" w:hAnsi="Arial" w:cs="Arial"/>
          <w:sz w:val="22"/>
          <w:szCs w:val="22"/>
        </w:rPr>
        <w:t xml:space="preserve"> w wysokości ……………</w:t>
      </w:r>
      <w:r w:rsidR="00E16976" w:rsidRPr="000D7E62">
        <w:rPr>
          <w:rFonts w:ascii="Arial" w:hAnsi="Arial" w:cs="Arial"/>
          <w:sz w:val="22"/>
          <w:szCs w:val="22"/>
        </w:rPr>
        <w:t>.</w:t>
      </w:r>
      <w:r w:rsidR="00BA4C12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 xml:space="preserve">zł </w:t>
      </w:r>
      <w:r w:rsidR="00586791" w:rsidRPr="000D7E62">
        <w:rPr>
          <w:rFonts w:ascii="Arial" w:hAnsi="Arial" w:cs="Arial"/>
          <w:sz w:val="22"/>
          <w:szCs w:val="22"/>
        </w:rPr>
        <w:t>bru</w:t>
      </w:r>
      <w:r w:rsidRPr="000D7E62">
        <w:rPr>
          <w:rFonts w:ascii="Arial" w:hAnsi="Arial" w:cs="Arial"/>
          <w:sz w:val="22"/>
          <w:szCs w:val="22"/>
        </w:rPr>
        <w:t>tto.</w:t>
      </w:r>
    </w:p>
    <w:p w14:paraId="4C005B1F" w14:textId="7CA49FDB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color w:val="000000"/>
          <w:sz w:val="22"/>
          <w:szCs w:val="22"/>
        </w:rPr>
        <w:t xml:space="preserve">Maksymalna wysokość wynagrodzenia jakie może otrzymać wykonawca z tytułu wykonywania niniejszej umowy wyniesie kwotę ........................ zł </w:t>
      </w:r>
      <w:r w:rsidR="00586791" w:rsidRPr="000D7E62">
        <w:rPr>
          <w:rFonts w:ascii="Arial" w:hAnsi="Arial" w:cs="Arial"/>
          <w:color w:val="000000"/>
          <w:sz w:val="22"/>
          <w:szCs w:val="22"/>
        </w:rPr>
        <w:t>brutto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 (słownie:………………</w:t>
      </w:r>
      <w:r w:rsidR="00E16976" w:rsidRPr="000D7E62">
        <w:rPr>
          <w:rFonts w:ascii="Arial" w:hAnsi="Arial" w:cs="Arial"/>
          <w:color w:val="000000"/>
          <w:sz w:val="22"/>
          <w:szCs w:val="22"/>
        </w:rPr>
        <w:t>……………</w:t>
      </w:r>
      <w:r w:rsidRPr="000D7E62">
        <w:rPr>
          <w:rFonts w:ascii="Arial" w:hAnsi="Arial" w:cs="Arial"/>
          <w:color w:val="000000"/>
          <w:sz w:val="22"/>
          <w:szCs w:val="22"/>
        </w:rPr>
        <w:t>...).</w:t>
      </w:r>
    </w:p>
    <w:p w14:paraId="44B493B8" w14:textId="77777777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0D7E62">
        <w:rPr>
          <w:rFonts w:ascii="Arial" w:hAnsi="Arial" w:cs="Arial"/>
          <w:bCs/>
          <w:color w:val="000000"/>
          <w:sz w:val="22"/>
          <w:szCs w:val="22"/>
        </w:rPr>
        <w:t>zmiany wynagrodzenia wykonawcy na zasadach określonych w ust. 6.</w:t>
      </w:r>
    </w:p>
    <w:p w14:paraId="5E93E36B" w14:textId="77777777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color w:val="000000"/>
          <w:sz w:val="22"/>
          <w:szCs w:val="22"/>
        </w:rPr>
        <w:t>W okresie 3 miesięcy licząc od dnia zawarcia umowy, wartość wynagrodzenia nie podlega waloryzacji.</w:t>
      </w:r>
    </w:p>
    <w:p w14:paraId="6A885716" w14:textId="77777777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 ………………………………………………………………………………..….</w:t>
      </w:r>
    </w:p>
    <w:p w14:paraId="0B81D152" w14:textId="541FE24E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0D7E62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1"/>
      <w:r w:rsidRPr="000D7E62">
        <w:rPr>
          <w:rFonts w:ascii="Arial" w:hAnsi="Arial" w:cs="Arial"/>
          <w:color w:val="000000"/>
          <w:sz w:val="22"/>
          <w:szCs w:val="22"/>
        </w:rPr>
        <w:t xml:space="preserve">produkcji </w:t>
      </w:r>
      <w:r w:rsidRPr="000D7E62">
        <w:rPr>
          <w:rFonts w:ascii="Arial" w:hAnsi="Arial" w:cs="Arial"/>
          <w:sz w:val="22"/>
          <w:szCs w:val="22"/>
        </w:rPr>
        <w:t xml:space="preserve">sprzedanej przemysłu – produkcja chemikaliów i wyrobów chemicznych (miesiąc do miesiąca poprzedniego) publikowanych przez Prezesa GUS </w:t>
      </w:r>
      <w:hyperlink r:id="rId8" w:history="1">
        <w:r w:rsidRPr="00AD2FB4">
          <w:rPr>
            <w:rStyle w:val="Hipercze"/>
            <w:rFonts w:ascii="Arial" w:hAnsi="Arial" w:cs="Arial"/>
            <w:color w:val="auto"/>
            <w:sz w:val="22"/>
            <w:szCs w:val="22"/>
          </w:rPr>
          <w:t>Główny Urząd Statystyczny / Obszary tematyczne / Inne opracowania / Informacje o sytuacji społeczno-gospodarczej</w:t>
        </w:r>
      </w:hyperlink>
      <w:r w:rsidRPr="00AD2FB4">
        <w:rPr>
          <w:rFonts w:ascii="Arial" w:hAnsi="Arial" w:cs="Arial"/>
          <w:sz w:val="22"/>
          <w:szCs w:val="22"/>
        </w:rPr>
        <w:t xml:space="preserve"> (tabela nr 3</w:t>
      </w:r>
      <w:r w:rsidR="00E16976" w:rsidRPr="00AD2FB4">
        <w:rPr>
          <w:rFonts w:ascii="Arial" w:hAnsi="Arial" w:cs="Arial"/>
          <w:sz w:val="22"/>
          <w:szCs w:val="22"/>
        </w:rPr>
        <w:t>3</w:t>
      </w:r>
      <w:r w:rsidRPr="00AD2FB4">
        <w:rPr>
          <w:rFonts w:ascii="Arial" w:hAnsi="Arial" w:cs="Arial"/>
          <w:sz w:val="22"/>
          <w:szCs w:val="22"/>
        </w:rPr>
        <w:t>). Suma warto</w:t>
      </w:r>
      <w:r w:rsidRPr="000D7E62">
        <w:rPr>
          <w:rFonts w:ascii="Arial" w:hAnsi="Arial" w:cs="Arial"/>
          <w:sz w:val="22"/>
          <w:szCs w:val="22"/>
        </w:rPr>
        <w:t>ści wskaźników, o której mowa w zdaniu poprzednim to suma miesięcznych wskaźników z ostatnich pełnych 3 miesięcy licząc od miesiąca poprzedzającego miesiąc, w którym złożono wniosek.</w:t>
      </w:r>
    </w:p>
    <w:p w14:paraId="0E47E09A" w14:textId="77777777" w:rsidR="00EE3D53" w:rsidRPr="000D7E62" w:rsidRDefault="00EE3D53" w:rsidP="000D7E62">
      <w:pPr>
        <w:numPr>
          <w:ilvl w:val="0"/>
          <w:numId w:val="33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7680350E" w14:textId="77777777" w:rsidR="00EE3D53" w:rsidRPr="000D7E62" w:rsidRDefault="00EE3D53" w:rsidP="000D7E62">
      <w:pPr>
        <w:pStyle w:val="Akapitzlist"/>
        <w:numPr>
          <w:ilvl w:val="0"/>
          <w:numId w:val="31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>jeżeli w 4 miesiącu od podpisania umowy lub późniejszym,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 suma wartości miesięcznych wskaźników </w:t>
      </w:r>
      <w:r w:rsidRPr="000D7E62">
        <w:rPr>
          <w:rFonts w:ascii="Arial" w:hAnsi="Arial" w:cs="Arial"/>
          <w:sz w:val="22"/>
          <w:szCs w:val="22"/>
        </w:rPr>
        <w:t xml:space="preserve">cen produkcji sprzedanej przemysłu - 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wyniesie </w:t>
      </w:r>
      <w:r w:rsidRPr="000D7E62">
        <w:rPr>
          <w:rFonts w:ascii="Arial" w:hAnsi="Arial" w:cs="Arial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2F80545F" w14:textId="52958480" w:rsidR="00EE3D53" w:rsidRPr="000D7E62" w:rsidRDefault="00EE3D53" w:rsidP="000D7E62">
      <w:pPr>
        <w:numPr>
          <w:ilvl w:val="0"/>
          <w:numId w:val="31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0D7E62">
        <w:rPr>
          <w:rFonts w:ascii="Arial" w:hAnsi="Arial" w:cs="Arial"/>
          <w:sz w:val="22"/>
          <w:szCs w:val="22"/>
        </w:rPr>
        <w:t xml:space="preserve">cen produkcji sprzedanej przemysłu - 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produkcja chemikaliów i wyrobów chemicznych (miesiąc do miesiąca poprzedniego), powyżej 5% </w:t>
      </w:r>
      <w:r w:rsidR="000D7E62">
        <w:rPr>
          <w:rFonts w:ascii="Arial" w:hAnsi="Arial" w:cs="Arial"/>
          <w:color w:val="000000"/>
          <w:sz w:val="22"/>
          <w:szCs w:val="22"/>
        </w:rPr>
        <w:br/>
      </w:r>
      <w:r w:rsidRPr="000D7E62">
        <w:rPr>
          <w:rFonts w:ascii="Arial" w:hAnsi="Arial" w:cs="Arial"/>
          <w:color w:val="000000"/>
          <w:sz w:val="22"/>
          <w:szCs w:val="22"/>
        </w:rPr>
        <w:t>w stosunku do miesiąca, w którym dokonano waloryzacji ceny dla ceny, która była wcześniej waloryzowana;</w:t>
      </w:r>
    </w:p>
    <w:p w14:paraId="693184C5" w14:textId="1E60BDB1" w:rsidR="00EE3D53" w:rsidRPr="000D7E62" w:rsidRDefault="00EE3D53" w:rsidP="000D7E62">
      <w:pPr>
        <w:numPr>
          <w:ilvl w:val="0"/>
          <w:numId w:val="31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</w:t>
      </w:r>
      <w:r w:rsidR="000D7E62">
        <w:rPr>
          <w:rFonts w:ascii="Arial" w:hAnsi="Arial" w:cs="Arial"/>
          <w:sz w:val="22"/>
          <w:szCs w:val="22"/>
        </w:rPr>
        <w:br/>
      </w:r>
      <w:r w:rsidRPr="000D7E62">
        <w:rPr>
          <w:rFonts w:ascii="Arial" w:hAnsi="Arial" w:cs="Arial"/>
          <w:sz w:val="22"/>
          <w:szCs w:val="22"/>
        </w:rPr>
        <w:t xml:space="preserve">o których mowa w ustępie 7: wynosi do 50% wynagrodzenia </w:t>
      </w:r>
      <w:r w:rsidR="00DC237B">
        <w:rPr>
          <w:rFonts w:ascii="Arial" w:hAnsi="Arial" w:cs="Arial"/>
          <w:sz w:val="22"/>
          <w:szCs w:val="22"/>
        </w:rPr>
        <w:t xml:space="preserve">pierwotnie </w:t>
      </w:r>
      <w:r w:rsidRPr="000D7E62">
        <w:rPr>
          <w:rFonts w:ascii="Arial" w:hAnsi="Arial" w:cs="Arial"/>
          <w:sz w:val="22"/>
          <w:szCs w:val="22"/>
        </w:rPr>
        <w:t>wskazanego</w:t>
      </w:r>
      <w:r w:rsidR="00DC237B">
        <w:rPr>
          <w:rFonts w:ascii="Arial" w:hAnsi="Arial" w:cs="Arial"/>
          <w:sz w:val="22"/>
          <w:szCs w:val="22"/>
        </w:rPr>
        <w:t xml:space="preserve"> w </w:t>
      </w:r>
      <w:r w:rsidRPr="000D7E62">
        <w:rPr>
          <w:rFonts w:ascii="Arial" w:hAnsi="Arial" w:cs="Arial"/>
          <w:sz w:val="22"/>
          <w:szCs w:val="22"/>
        </w:rPr>
        <w:t xml:space="preserve"> umowie;</w:t>
      </w:r>
    </w:p>
    <w:p w14:paraId="43D83F90" w14:textId="77777777" w:rsidR="000A033B" w:rsidRPr="000D7E62" w:rsidRDefault="00EE3D53" w:rsidP="000D7E62">
      <w:pPr>
        <w:numPr>
          <w:ilvl w:val="0"/>
          <w:numId w:val="31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 xml:space="preserve">w przypadku likwidacji wskaźnika cen produkcji sprzedanej przemysłu - </w:t>
      </w:r>
      <w:r w:rsidRPr="000D7E62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0D7E62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677D5A4A" w14:textId="3532E51F" w:rsidR="000A033B" w:rsidRPr="000D7E62" w:rsidRDefault="000A033B" w:rsidP="000D7E62">
      <w:pPr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E62">
        <w:rPr>
          <w:rFonts w:ascii="Arial" w:hAnsi="Arial" w:cs="Arial"/>
          <w:sz w:val="22"/>
          <w:szCs w:val="22"/>
        </w:rPr>
        <w:t xml:space="preserve">8. </w:t>
      </w:r>
      <w:r w:rsidR="000D7E62">
        <w:rPr>
          <w:rFonts w:ascii="Arial" w:hAnsi="Arial" w:cs="Arial"/>
          <w:sz w:val="22"/>
          <w:szCs w:val="22"/>
        </w:rPr>
        <w:tab/>
      </w:r>
      <w:r w:rsidRPr="000D7E62">
        <w:rPr>
          <w:rFonts w:ascii="Arial" w:hAnsi="Arial" w:cs="Arial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01991B62" w14:textId="77777777" w:rsidR="00ED1EFB" w:rsidRPr="000D7E62" w:rsidRDefault="00ED1EFB" w:rsidP="00204E77">
      <w:pPr>
        <w:jc w:val="center"/>
        <w:rPr>
          <w:rFonts w:ascii="Arial" w:hAnsi="Arial" w:cs="Arial"/>
          <w:b/>
          <w:sz w:val="22"/>
          <w:szCs w:val="22"/>
        </w:rPr>
      </w:pPr>
    </w:p>
    <w:p w14:paraId="575A74AA" w14:textId="47C8E8D5" w:rsidR="00150140" w:rsidRPr="000D7E62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>§ 3</w:t>
      </w:r>
    </w:p>
    <w:p w14:paraId="20E75331" w14:textId="1406A288" w:rsidR="000D7E62" w:rsidRDefault="00150140" w:rsidP="00AD2FB4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Powierzone zamówienie Wykonawca zobowi</w:t>
      </w:r>
      <w:r w:rsidR="003B3C42" w:rsidRPr="000D7E62">
        <w:rPr>
          <w:rFonts w:ascii="Arial" w:hAnsi="Arial" w:cs="Arial"/>
          <w:sz w:val="22"/>
          <w:szCs w:val="22"/>
        </w:rPr>
        <w:t>ązuje się wykonywać w okresie 12</w:t>
      </w:r>
      <w:r w:rsidRPr="000D7E62">
        <w:rPr>
          <w:rFonts w:ascii="Arial" w:hAnsi="Arial" w:cs="Arial"/>
          <w:sz w:val="22"/>
          <w:szCs w:val="22"/>
        </w:rPr>
        <w:t xml:space="preserve"> miesięcy licząc od dnia zawarcia niniejszej umowy</w:t>
      </w:r>
      <w:r w:rsidR="00ED1EFB" w:rsidRPr="000D7E62">
        <w:rPr>
          <w:rFonts w:ascii="Arial" w:hAnsi="Arial" w:cs="Arial"/>
          <w:sz w:val="22"/>
          <w:szCs w:val="22"/>
        </w:rPr>
        <w:t>.</w:t>
      </w:r>
    </w:p>
    <w:p w14:paraId="5B928E87" w14:textId="6EED4E72" w:rsidR="00150140" w:rsidRPr="000D7E62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 xml:space="preserve">§ </w:t>
      </w:r>
      <w:r w:rsidR="00BA4C12" w:rsidRPr="000D7E62">
        <w:rPr>
          <w:rFonts w:ascii="Arial" w:hAnsi="Arial" w:cs="Arial"/>
          <w:b/>
          <w:sz w:val="22"/>
          <w:szCs w:val="22"/>
        </w:rPr>
        <w:t>4</w:t>
      </w:r>
    </w:p>
    <w:p w14:paraId="2072ADCE" w14:textId="41B95362" w:rsidR="00150140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Dostawy </w:t>
      </w:r>
      <w:r w:rsidR="008D5761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320BAD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>odbywać się będą po złożeniu za</w:t>
      </w:r>
      <w:r w:rsidR="00A20B23" w:rsidRPr="000D7E62">
        <w:rPr>
          <w:rFonts w:ascii="Arial" w:hAnsi="Arial" w:cs="Arial"/>
          <w:sz w:val="22"/>
          <w:szCs w:val="22"/>
        </w:rPr>
        <w:t>mówienia</w:t>
      </w:r>
      <w:r w:rsidR="00196C84" w:rsidRPr="000D7E62">
        <w:rPr>
          <w:rFonts w:ascii="Arial" w:hAnsi="Arial" w:cs="Arial"/>
          <w:sz w:val="22"/>
          <w:szCs w:val="22"/>
        </w:rPr>
        <w:t xml:space="preserve"> drogą elektroniczną </w:t>
      </w:r>
      <w:r w:rsidR="00320BAD" w:rsidRPr="000D7E62">
        <w:rPr>
          <w:rFonts w:ascii="Arial" w:hAnsi="Arial" w:cs="Arial"/>
          <w:sz w:val="22"/>
          <w:szCs w:val="22"/>
        </w:rPr>
        <w:t xml:space="preserve">na </w:t>
      </w:r>
      <w:r w:rsidR="004934C3" w:rsidRPr="000D7E62">
        <w:rPr>
          <w:rFonts w:ascii="Arial" w:hAnsi="Arial" w:cs="Arial"/>
          <w:sz w:val="22"/>
          <w:szCs w:val="22"/>
        </w:rPr>
        <w:t>e-mail wskazany w ust. 1</w:t>
      </w:r>
      <w:r w:rsidR="0003219B" w:rsidRPr="000D7E62">
        <w:rPr>
          <w:rFonts w:ascii="Arial" w:hAnsi="Arial" w:cs="Arial"/>
          <w:sz w:val="22"/>
          <w:szCs w:val="22"/>
        </w:rPr>
        <w:t>1</w:t>
      </w:r>
      <w:r w:rsidR="00196C84" w:rsidRPr="000D7E62">
        <w:rPr>
          <w:rFonts w:ascii="Arial" w:hAnsi="Arial" w:cs="Arial"/>
          <w:sz w:val="22"/>
          <w:szCs w:val="22"/>
        </w:rPr>
        <w:t xml:space="preserve"> (dalej: z</w:t>
      </w:r>
      <w:r w:rsidR="0003165F" w:rsidRPr="000D7E62">
        <w:rPr>
          <w:rFonts w:ascii="Arial" w:hAnsi="Arial" w:cs="Arial"/>
          <w:sz w:val="22"/>
          <w:szCs w:val="22"/>
        </w:rPr>
        <w:t>amówienie</w:t>
      </w:r>
      <w:r w:rsidRPr="000D7E62">
        <w:rPr>
          <w:rFonts w:ascii="Arial" w:hAnsi="Arial" w:cs="Arial"/>
          <w:sz w:val="22"/>
          <w:szCs w:val="22"/>
        </w:rPr>
        <w:t xml:space="preserve">), przez uprawnionego pracownika </w:t>
      </w:r>
      <w:r w:rsidR="000616C3" w:rsidRPr="000D7E62">
        <w:rPr>
          <w:rFonts w:ascii="Arial" w:hAnsi="Arial" w:cs="Arial"/>
          <w:sz w:val="22"/>
          <w:szCs w:val="22"/>
        </w:rPr>
        <w:t>Zespołu ds.</w:t>
      </w:r>
      <w:r w:rsidRPr="000D7E62">
        <w:rPr>
          <w:rFonts w:ascii="Arial" w:hAnsi="Arial" w:cs="Arial"/>
          <w:sz w:val="22"/>
          <w:szCs w:val="22"/>
        </w:rPr>
        <w:t xml:space="preserve"> Zaopatrzenia</w:t>
      </w:r>
      <w:r w:rsidR="000D6728" w:rsidRPr="000D7E62">
        <w:rPr>
          <w:rFonts w:ascii="Arial" w:hAnsi="Arial" w:cs="Arial"/>
          <w:sz w:val="22"/>
          <w:szCs w:val="22"/>
        </w:rPr>
        <w:t>,</w:t>
      </w:r>
      <w:r w:rsidR="008F4CFC" w:rsidRPr="000D7E62">
        <w:rPr>
          <w:rFonts w:ascii="Arial" w:hAnsi="Arial" w:cs="Arial"/>
          <w:sz w:val="22"/>
          <w:szCs w:val="22"/>
        </w:rPr>
        <w:t xml:space="preserve"> o którym mowa w ust. 1</w:t>
      </w:r>
      <w:r w:rsidR="0003219B" w:rsidRPr="000D7E62">
        <w:rPr>
          <w:rFonts w:ascii="Arial" w:hAnsi="Arial" w:cs="Arial"/>
          <w:sz w:val="22"/>
          <w:szCs w:val="22"/>
        </w:rPr>
        <w:t>0</w:t>
      </w:r>
      <w:r w:rsidRPr="000D7E62">
        <w:rPr>
          <w:rFonts w:ascii="Arial" w:hAnsi="Arial" w:cs="Arial"/>
          <w:sz w:val="22"/>
          <w:szCs w:val="22"/>
        </w:rPr>
        <w:t xml:space="preserve">. </w:t>
      </w:r>
    </w:p>
    <w:p w14:paraId="40738E99" w14:textId="1B388885" w:rsidR="00D21E02" w:rsidRPr="000D7E62" w:rsidRDefault="00D21E02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  <w:lang w:eastAsia="ar-SA"/>
        </w:rPr>
        <w:lastRenderedPageBreak/>
        <w:t>W przypadku przekazywania zamówień</w:t>
      </w:r>
      <w:r w:rsidR="00814F57" w:rsidRPr="000D7E62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D7E62">
        <w:rPr>
          <w:rFonts w:ascii="Arial" w:hAnsi="Arial" w:cs="Arial"/>
          <w:sz w:val="22"/>
          <w:szCs w:val="22"/>
          <w:lang w:eastAsia="ar-SA"/>
        </w:rPr>
        <w:t>drogą elektroniczną (e-mail) - dowód potwierdzenia dostarczenia wiadomości zawierającej zamówienie z serwera pocztowego wykonawcy</w:t>
      </w:r>
      <w:r w:rsidR="002F4EB4" w:rsidRPr="000D7E62">
        <w:rPr>
          <w:rFonts w:ascii="Arial" w:hAnsi="Arial" w:cs="Arial"/>
          <w:sz w:val="22"/>
          <w:szCs w:val="22"/>
          <w:lang w:eastAsia="ar-SA"/>
        </w:rPr>
        <w:t>,</w:t>
      </w:r>
      <w:r w:rsidR="00814F57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  <w:lang w:eastAsia="ar-SA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  <w:lang w:eastAsia="ar-SA"/>
        </w:rPr>
        <w:t>Wykonawca potwierdzi niezwłocznie drogą elektroniczną przyjęcie zamówienia do realizacji, określając termin dostawy.</w:t>
      </w:r>
    </w:p>
    <w:p w14:paraId="2C3251BC" w14:textId="3FD8645A" w:rsidR="00150140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Dostawy </w:t>
      </w:r>
      <w:r w:rsidR="008D5761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 xml:space="preserve"> odbywać się będą w dni robocze w godzinach od 7</w:t>
      </w:r>
      <w:r w:rsidR="00EE3D53" w:rsidRPr="000D7E62">
        <w:rPr>
          <w:rFonts w:ascii="Arial" w:hAnsi="Arial" w:cs="Arial"/>
          <w:sz w:val="22"/>
          <w:szCs w:val="22"/>
          <w:vertAlign w:val="superscript"/>
        </w:rPr>
        <w:t>0</w:t>
      </w:r>
      <w:r w:rsidRPr="000D7E62">
        <w:rPr>
          <w:rFonts w:ascii="Arial" w:hAnsi="Arial" w:cs="Arial"/>
          <w:sz w:val="22"/>
          <w:szCs w:val="22"/>
          <w:vertAlign w:val="superscript"/>
        </w:rPr>
        <w:t>0</w:t>
      </w:r>
      <w:r w:rsidRPr="000D7E62">
        <w:rPr>
          <w:rFonts w:ascii="Arial" w:hAnsi="Arial" w:cs="Arial"/>
          <w:sz w:val="22"/>
          <w:szCs w:val="22"/>
        </w:rPr>
        <w:t xml:space="preserve"> do 14</w:t>
      </w:r>
      <w:r w:rsidRPr="000D7E62">
        <w:rPr>
          <w:rFonts w:ascii="Arial" w:hAnsi="Arial" w:cs="Arial"/>
          <w:sz w:val="22"/>
          <w:szCs w:val="22"/>
          <w:vertAlign w:val="superscript"/>
        </w:rPr>
        <w:t>30</w:t>
      </w:r>
      <w:r w:rsidRPr="000D7E62">
        <w:rPr>
          <w:rFonts w:ascii="Arial" w:hAnsi="Arial" w:cs="Arial"/>
          <w:sz w:val="22"/>
          <w:szCs w:val="22"/>
        </w:rPr>
        <w:t xml:space="preserve"> </w:t>
      </w:r>
      <w:r w:rsidR="000D7E62">
        <w:rPr>
          <w:rFonts w:ascii="Arial" w:hAnsi="Arial" w:cs="Arial"/>
          <w:sz w:val="22"/>
          <w:szCs w:val="22"/>
        </w:rPr>
        <w:br/>
      </w:r>
      <w:r w:rsidRPr="000D7E62">
        <w:rPr>
          <w:rFonts w:ascii="Arial" w:hAnsi="Arial" w:cs="Arial"/>
          <w:sz w:val="22"/>
          <w:szCs w:val="22"/>
        </w:rPr>
        <w:t>w terminach wyznaczonych każ</w:t>
      </w:r>
      <w:r w:rsidR="00196C84" w:rsidRPr="000D7E62">
        <w:rPr>
          <w:rFonts w:ascii="Arial" w:hAnsi="Arial" w:cs="Arial"/>
          <w:sz w:val="22"/>
          <w:szCs w:val="22"/>
        </w:rPr>
        <w:t>dorazowo przez Zamawiającego w z</w:t>
      </w:r>
      <w:r w:rsidRPr="000D7E62">
        <w:rPr>
          <w:rFonts w:ascii="Arial" w:hAnsi="Arial" w:cs="Arial"/>
          <w:sz w:val="22"/>
          <w:szCs w:val="22"/>
        </w:rPr>
        <w:t>amówieniu</w:t>
      </w:r>
      <w:r w:rsidR="00A33B04" w:rsidRPr="000D7E62">
        <w:rPr>
          <w:rFonts w:ascii="Arial" w:hAnsi="Arial" w:cs="Arial"/>
          <w:sz w:val="22"/>
          <w:szCs w:val="22"/>
        </w:rPr>
        <w:t xml:space="preserve"> na koszt </w:t>
      </w:r>
      <w:r w:rsidR="000D7E62">
        <w:rPr>
          <w:rFonts w:ascii="Arial" w:hAnsi="Arial" w:cs="Arial"/>
          <w:sz w:val="22"/>
          <w:szCs w:val="22"/>
        </w:rPr>
        <w:br/>
      </w:r>
      <w:r w:rsidR="00A33B04" w:rsidRPr="000D7E62">
        <w:rPr>
          <w:rFonts w:ascii="Arial" w:hAnsi="Arial" w:cs="Arial"/>
          <w:sz w:val="22"/>
          <w:szCs w:val="22"/>
        </w:rPr>
        <w:t xml:space="preserve">i staranie Wykonawcy, przy użyciu jego środków transportu oraz sprzętu do miejsca wydania, </w:t>
      </w:r>
      <w:r w:rsidR="000D7E62">
        <w:rPr>
          <w:rFonts w:ascii="Arial" w:hAnsi="Arial" w:cs="Arial"/>
          <w:sz w:val="22"/>
          <w:szCs w:val="22"/>
        </w:rPr>
        <w:br/>
      </w:r>
      <w:r w:rsidR="00A33B04" w:rsidRPr="000D7E62">
        <w:rPr>
          <w:rFonts w:ascii="Arial" w:hAnsi="Arial" w:cs="Arial"/>
          <w:sz w:val="22"/>
          <w:szCs w:val="22"/>
        </w:rPr>
        <w:t>o którym mowa w ust. 5</w:t>
      </w:r>
      <w:r w:rsidRPr="000D7E62">
        <w:rPr>
          <w:rFonts w:ascii="Arial" w:hAnsi="Arial" w:cs="Arial"/>
          <w:sz w:val="22"/>
          <w:szCs w:val="22"/>
        </w:rPr>
        <w:t>.</w:t>
      </w:r>
      <w:r w:rsidR="00D21E02" w:rsidRPr="000D7E62">
        <w:rPr>
          <w:rFonts w:ascii="Arial" w:hAnsi="Arial" w:cs="Arial"/>
          <w:sz w:val="22"/>
          <w:szCs w:val="22"/>
        </w:rPr>
        <w:t xml:space="preserve"> Wykonawca niezwłocznie potwierdzi drogą elektroniczną przyjęcie zamówienia do realizacji, określając termin dostawy na email: </w:t>
      </w:r>
      <w:hyperlink r:id="rId9" w:history="1">
        <w:r w:rsidR="000616C3" w:rsidRPr="000D7E62">
          <w:rPr>
            <w:rStyle w:val="Hipercze"/>
            <w:rFonts w:ascii="Arial" w:hAnsi="Arial" w:cs="Arial"/>
            <w:color w:val="auto"/>
            <w:sz w:val="22"/>
            <w:szCs w:val="22"/>
          </w:rPr>
          <w:t>szz@zwik.szczecin.pl</w:t>
        </w:r>
      </w:hyperlink>
      <w:r w:rsidR="002F4EB4" w:rsidRPr="000D7E62">
        <w:rPr>
          <w:rFonts w:ascii="Arial" w:hAnsi="Arial" w:cs="Arial"/>
          <w:sz w:val="22"/>
          <w:szCs w:val="22"/>
        </w:rPr>
        <w:t>.</w:t>
      </w:r>
      <w:r w:rsidR="00814F57" w:rsidRPr="000D7E62">
        <w:rPr>
          <w:rFonts w:ascii="Arial" w:hAnsi="Arial" w:cs="Arial"/>
          <w:sz w:val="22"/>
          <w:szCs w:val="22"/>
        </w:rPr>
        <w:t xml:space="preserve"> </w:t>
      </w:r>
      <w:r w:rsidR="00AA3E18" w:rsidRPr="000D7E62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AA3E18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A3E18" w:rsidRPr="000D7E62">
        <w:rPr>
          <w:rFonts w:ascii="Arial" w:hAnsi="Arial" w:cs="Arial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AA3E18" w:rsidRPr="000D7E62">
        <w:rPr>
          <w:rFonts w:ascii="Arial" w:hAnsi="Arial" w:cs="Arial"/>
          <w:sz w:val="22"/>
          <w:szCs w:val="22"/>
        </w:rPr>
        <w:t>po godzinie 14</w:t>
      </w:r>
      <w:r w:rsidR="00AA3E18" w:rsidRPr="000D7E62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AA3E18" w:rsidRPr="000D7E62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03219B" w:rsidRPr="000D7E62">
        <w:rPr>
          <w:rFonts w:ascii="Arial" w:hAnsi="Arial" w:cs="Arial"/>
          <w:sz w:val="22"/>
          <w:szCs w:val="22"/>
        </w:rPr>
        <w:t>Z</w:t>
      </w:r>
      <w:r w:rsidR="00AA3E18" w:rsidRPr="000D7E62">
        <w:rPr>
          <w:rFonts w:ascii="Arial" w:hAnsi="Arial" w:cs="Arial"/>
          <w:sz w:val="22"/>
          <w:szCs w:val="22"/>
        </w:rPr>
        <w:t>amawiającego.</w:t>
      </w:r>
    </w:p>
    <w:p w14:paraId="21765E15" w14:textId="22A03118" w:rsidR="00150140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Zamówienie zostanie złożone przez Zamawiającego na co </w:t>
      </w:r>
      <w:r w:rsidRPr="00AD2FB4">
        <w:rPr>
          <w:rFonts w:ascii="Arial" w:hAnsi="Arial" w:cs="Arial"/>
          <w:sz w:val="22"/>
          <w:szCs w:val="22"/>
        </w:rPr>
        <w:t xml:space="preserve">najmniej </w:t>
      </w:r>
      <w:r w:rsidR="00AD2FB4" w:rsidRPr="00AD2FB4">
        <w:rPr>
          <w:rFonts w:ascii="Arial" w:hAnsi="Arial" w:cs="Arial"/>
          <w:sz w:val="22"/>
          <w:szCs w:val="22"/>
        </w:rPr>
        <w:t>5</w:t>
      </w:r>
      <w:r w:rsidRPr="00AD2FB4">
        <w:rPr>
          <w:rFonts w:ascii="Arial" w:hAnsi="Arial" w:cs="Arial"/>
          <w:sz w:val="22"/>
          <w:szCs w:val="22"/>
        </w:rPr>
        <w:t xml:space="preserve"> dni</w:t>
      </w:r>
      <w:r w:rsidR="00AD2FB4" w:rsidRPr="00AD2FB4">
        <w:rPr>
          <w:rFonts w:ascii="Arial" w:hAnsi="Arial" w:cs="Arial"/>
          <w:sz w:val="22"/>
          <w:szCs w:val="22"/>
        </w:rPr>
        <w:t xml:space="preserve"> roboczych</w:t>
      </w:r>
      <w:r w:rsidRPr="000D7E62">
        <w:rPr>
          <w:rFonts w:ascii="Arial" w:hAnsi="Arial" w:cs="Arial"/>
          <w:sz w:val="22"/>
          <w:szCs w:val="22"/>
        </w:rPr>
        <w:t xml:space="preserve"> przed planowanym terminem dostawy</w:t>
      </w:r>
      <w:r w:rsidR="00E31E6D" w:rsidRPr="000D7E62">
        <w:rPr>
          <w:rFonts w:ascii="Arial" w:hAnsi="Arial" w:cs="Arial"/>
          <w:sz w:val="22"/>
          <w:szCs w:val="22"/>
        </w:rPr>
        <w:t>.</w:t>
      </w:r>
    </w:p>
    <w:p w14:paraId="55041BBA" w14:textId="6B8EB000" w:rsidR="00B9536C" w:rsidRPr="000D7E62" w:rsidRDefault="00B9536C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Miejscem wydania </w:t>
      </w:r>
      <w:r w:rsidR="00320BAD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320BAD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color w:val="000000"/>
          <w:sz w:val="22"/>
          <w:szCs w:val="22"/>
        </w:rPr>
        <w:t>objętego danym zamówieniem będzie każdorazowo, zgodnie z wyborem Zamawiającego</w:t>
      </w:r>
      <w:r w:rsidR="00DA1B3F" w:rsidRPr="000D7E62">
        <w:rPr>
          <w:rFonts w:ascii="Arial" w:hAnsi="Arial" w:cs="Arial"/>
          <w:color w:val="000000"/>
          <w:sz w:val="22"/>
          <w:szCs w:val="22"/>
        </w:rPr>
        <w:t>,</w:t>
      </w:r>
      <w:r w:rsidRPr="000D7E62">
        <w:rPr>
          <w:rFonts w:ascii="Arial" w:hAnsi="Arial" w:cs="Arial"/>
          <w:sz w:val="22"/>
          <w:szCs w:val="22"/>
        </w:rPr>
        <w:t xml:space="preserve"> Magazyn Główny Zamaw</w:t>
      </w:r>
      <w:r w:rsidR="004D46D6" w:rsidRPr="000D7E62">
        <w:rPr>
          <w:rFonts w:ascii="Arial" w:hAnsi="Arial" w:cs="Arial"/>
          <w:sz w:val="22"/>
          <w:szCs w:val="22"/>
        </w:rPr>
        <w:t>iającego znajdujący się przy ul</w:t>
      </w:r>
      <w:r w:rsidR="00EC0E85" w:rsidRPr="000D7E62">
        <w:rPr>
          <w:rFonts w:ascii="Arial" w:hAnsi="Arial" w:cs="Arial"/>
          <w:sz w:val="22"/>
          <w:szCs w:val="22"/>
        </w:rPr>
        <w:t xml:space="preserve">. 1-go Maja 37 </w:t>
      </w:r>
      <w:r w:rsidRPr="000D7E62">
        <w:rPr>
          <w:rFonts w:ascii="Arial" w:hAnsi="Arial" w:cs="Arial"/>
          <w:sz w:val="22"/>
          <w:szCs w:val="22"/>
        </w:rPr>
        <w:t>w Szczec</w:t>
      </w:r>
      <w:r w:rsidR="000616C3" w:rsidRPr="000D7E62">
        <w:rPr>
          <w:rFonts w:ascii="Arial" w:hAnsi="Arial" w:cs="Arial"/>
          <w:sz w:val="22"/>
          <w:szCs w:val="22"/>
        </w:rPr>
        <w:t>inie.</w:t>
      </w:r>
    </w:p>
    <w:p w14:paraId="7285CA4E" w14:textId="487DB93E" w:rsidR="00096FDA" w:rsidRPr="000D7E62" w:rsidRDefault="00096FDA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2" w:name="_Hlk87878872"/>
      <w:r w:rsidRPr="000D7E62">
        <w:rPr>
          <w:rFonts w:ascii="Arial" w:hAnsi="Arial" w:cs="Arial"/>
          <w:sz w:val="22"/>
          <w:szCs w:val="22"/>
        </w:rPr>
        <w:t xml:space="preserve">Odbiór danego </w:t>
      </w:r>
      <w:r w:rsidR="0003219B" w:rsidRPr="000D7E62">
        <w:rPr>
          <w:rFonts w:ascii="Arial" w:hAnsi="Arial" w:cs="Arial"/>
          <w:sz w:val="22"/>
          <w:szCs w:val="22"/>
        </w:rPr>
        <w:t>z</w:t>
      </w:r>
      <w:r w:rsidRPr="000D7E62">
        <w:rPr>
          <w:rFonts w:ascii="Arial" w:hAnsi="Arial" w:cs="Arial"/>
          <w:sz w:val="22"/>
          <w:szCs w:val="22"/>
        </w:rPr>
        <w:t>amówienia nastąpi po spisaniu protokołu odbioru i podpisaniu protokołu przez upoważnionych przedstawicieli Stron (jako protokół odbioru Strony będą traktowały także taki dokument jak: faktura VAT lub dokument WZ). Z tą też chwilą przechodzą na Zamawiającego korzyści i ciężary związane z dostawą</w:t>
      </w:r>
      <w:r w:rsidRPr="000D7E62">
        <w:rPr>
          <w:rFonts w:ascii="Arial" w:hAnsi="Arial" w:cs="Arial"/>
          <w:b/>
          <w:sz w:val="22"/>
          <w:szCs w:val="22"/>
        </w:rPr>
        <w:t xml:space="preserve"> </w:t>
      </w:r>
      <w:bookmarkStart w:id="3" w:name="_Hlk85798191"/>
      <w:r w:rsidR="0039468C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b/>
          <w:sz w:val="22"/>
          <w:szCs w:val="22"/>
        </w:rPr>
        <w:t xml:space="preserve"> antyodorowego</w:t>
      </w:r>
      <w:r w:rsidR="00320BAD" w:rsidRPr="000D7E62">
        <w:rPr>
          <w:rFonts w:ascii="Arial" w:hAnsi="Arial" w:cs="Arial"/>
          <w:sz w:val="22"/>
          <w:szCs w:val="22"/>
        </w:rPr>
        <w:t>,</w:t>
      </w:r>
      <w:r w:rsidR="00320BAD" w:rsidRPr="000D7E62">
        <w:rPr>
          <w:rFonts w:ascii="Arial" w:hAnsi="Arial" w:cs="Arial"/>
          <w:b/>
          <w:sz w:val="22"/>
          <w:szCs w:val="22"/>
        </w:rPr>
        <w:t xml:space="preserve"> </w:t>
      </w:r>
      <w:bookmarkEnd w:id="3"/>
      <w:r w:rsidRPr="000D7E62">
        <w:rPr>
          <w:rFonts w:ascii="Arial" w:hAnsi="Arial" w:cs="Arial"/>
          <w:sz w:val="22"/>
          <w:szCs w:val="22"/>
        </w:rPr>
        <w:t xml:space="preserve">objętego </w:t>
      </w:r>
      <w:r w:rsidR="0066528B" w:rsidRPr="000D7E62">
        <w:rPr>
          <w:rFonts w:ascii="Arial" w:hAnsi="Arial" w:cs="Arial"/>
          <w:sz w:val="22"/>
          <w:szCs w:val="22"/>
        </w:rPr>
        <w:t>z</w:t>
      </w:r>
      <w:r w:rsidRPr="000D7E62">
        <w:rPr>
          <w:rFonts w:ascii="Arial" w:hAnsi="Arial" w:cs="Arial"/>
          <w:sz w:val="22"/>
          <w:szCs w:val="22"/>
        </w:rPr>
        <w:t>amówieniem oraz niebezpiecz</w:t>
      </w:r>
      <w:r w:rsidR="00DA1B3F" w:rsidRPr="000D7E62">
        <w:rPr>
          <w:rFonts w:ascii="Arial" w:hAnsi="Arial" w:cs="Arial"/>
          <w:sz w:val="22"/>
          <w:szCs w:val="22"/>
        </w:rPr>
        <w:t>eństwo jego przypadkowej utraty.</w:t>
      </w:r>
    </w:p>
    <w:bookmarkEnd w:id="2"/>
    <w:p w14:paraId="571E8BB5" w14:textId="7CEE0EFA" w:rsidR="00F26DB3" w:rsidRPr="000D7E62" w:rsidRDefault="00F26DB3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Zamawiający zobowiązuje się po opróżnieniu pojemników z danej partii dostawy do zawiadomienia </w:t>
      </w:r>
      <w:r w:rsidR="0003219B" w:rsidRPr="000D7E62">
        <w:rPr>
          <w:rFonts w:ascii="Arial" w:hAnsi="Arial" w:cs="Arial"/>
          <w:sz w:val="22"/>
          <w:szCs w:val="22"/>
        </w:rPr>
        <w:t>W</w:t>
      </w:r>
      <w:r w:rsidRPr="000D7E62">
        <w:rPr>
          <w:rFonts w:ascii="Arial" w:hAnsi="Arial" w:cs="Arial"/>
          <w:sz w:val="22"/>
          <w:szCs w:val="22"/>
        </w:rPr>
        <w:t>ykonawcy o możliwości ich odbioru. Zwracane pojemniki mogą zawierać resztę stosowanego</w:t>
      </w:r>
      <w:r w:rsidR="00895231" w:rsidRPr="000D7E62">
        <w:rPr>
          <w:rFonts w:ascii="Arial" w:hAnsi="Arial" w:cs="Arial"/>
          <w:b/>
          <w:sz w:val="22"/>
          <w:szCs w:val="22"/>
        </w:rPr>
        <w:t xml:space="preserve"> 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Pr="000D7E62">
        <w:rPr>
          <w:rFonts w:ascii="Arial" w:hAnsi="Arial" w:cs="Arial"/>
          <w:sz w:val="22"/>
          <w:szCs w:val="22"/>
        </w:rPr>
        <w:t xml:space="preserve">.  Wykonawca zaś w ramach ceny ofertowej zobowiązuje się w terminie uzgodnionym z </w:t>
      </w:r>
      <w:r w:rsidR="0003219B" w:rsidRPr="000D7E62">
        <w:rPr>
          <w:rFonts w:ascii="Arial" w:hAnsi="Arial" w:cs="Arial"/>
          <w:sz w:val="22"/>
          <w:szCs w:val="22"/>
        </w:rPr>
        <w:t>Z</w:t>
      </w:r>
      <w:r w:rsidRPr="000D7E62">
        <w:rPr>
          <w:rFonts w:ascii="Arial" w:hAnsi="Arial" w:cs="Arial"/>
          <w:sz w:val="22"/>
          <w:szCs w:val="22"/>
        </w:rPr>
        <w:t xml:space="preserve">amawiającym, nie dłuższym jednak niż 14 dni do ich odbioru. </w:t>
      </w:r>
    </w:p>
    <w:p w14:paraId="11AEFC96" w14:textId="29761D98" w:rsidR="00150140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Strony wskażą swoich przedstawicieli do stałej współpracy przy realizacji niniejszej umowy. Zmiany tych osób mogą nastąpić w formie zawiadomienia przesłanego drugiej Stronie </w:t>
      </w:r>
      <w:r w:rsidR="0003219B" w:rsidRPr="000D7E62">
        <w:rPr>
          <w:rFonts w:ascii="Arial" w:hAnsi="Arial" w:cs="Arial"/>
          <w:sz w:val="22"/>
          <w:szCs w:val="22"/>
        </w:rPr>
        <w:t xml:space="preserve">drogą elektroniczną na email: </w:t>
      </w:r>
      <w:r w:rsidR="00752E4D" w:rsidRPr="000D7E62">
        <w:rPr>
          <w:rFonts w:ascii="Arial" w:hAnsi="Arial" w:cs="Arial"/>
          <w:sz w:val="22"/>
          <w:szCs w:val="22"/>
        </w:rPr>
        <w:t>szz</w:t>
      </w:r>
      <w:r w:rsidR="0003219B" w:rsidRPr="000D7E62">
        <w:rPr>
          <w:rFonts w:ascii="Arial" w:hAnsi="Arial" w:cs="Arial"/>
          <w:sz w:val="22"/>
          <w:szCs w:val="22"/>
        </w:rPr>
        <w:t>@zwik.szczecin.pl</w:t>
      </w:r>
      <w:r w:rsidRPr="000D7E62">
        <w:rPr>
          <w:rFonts w:ascii="Arial" w:hAnsi="Arial" w:cs="Arial"/>
          <w:sz w:val="22"/>
          <w:szCs w:val="22"/>
        </w:rPr>
        <w:t xml:space="preserve"> </w:t>
      </w:r>
    </w:p>
    <w:p w14:paraId="011CCFDA" w14:textId="66DB84D6" w:rsidR="00150140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Przedstawicielem Wy</w:t>
      </w:r>
      <w:r w:rsidR="008F4CFC" w:rsidRPr="000D7E62">
        <w:rPr>
          <w:rFonts w:ascii="Arial" w:hAnsi="Arial" w:cs="Arial"/>
          <w:sz w:val="22"/>
          <w:szCs w:val="22"/>
        </w:rPr>
        <w:t xml:space="preserve">konawcy, o którym mowa w ust. </w:t>
      </w:r>
      <w:r w:rsidR="0003219B" w:rsidRPr="000D7E62">
        <w:rPr>
          <w:rFonts w:ascii="Arial" w:hAnsi="Arial" w:cs="Arial"/>
          <w:sz w:val="22"/>
          <w:szCs w:val="22"/>
        </w:rPr>
        <w:t>8</w:t>
      </w:r>
      <w:r w:rsidRPr="000D7E62">
        <w:rPr>
          <w:rFonts w:ascii="Arial" w:hAnsi="Arial" w:cs="Arial"/>
          <w:sz w:val="22"/>
          <w:szCs w:val="22"/>
        </w:rPr>
        <w:t xml:space="preserve"> jest:………………………………</w:t>
      </w:r>
    </w:p>
    <w:p w14:paraId="4B0770AB" w14:textId="514AD844" w:rsidR="008F4CFC" w:rsidRPr="000D7E62" w:rsidRDefault="00150140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Przedstawicielami Zamawia</w:t>
      </w:r>
      <w:r w:rsidR="008F4CFC" w:rsidRPr="000D7E62">
        <w:rPr>
          <w:rFonts w:ascii="Arial" w:hAnsi="Arial" w:cs="Arial"/>
          <w:sz w:val="22"/>
          <w:szCs w:val="22"/>
        </w:rPr>
        <w:t xml:space="preserve">jącego, o których mowa w ust. </w:t>
      </w:r>
      <w:r w:rsidR="0003219B" w:rsidRPr="000D7E62">
        <w:rPr>
          <w:rFonts w:ascii="Arial" w:hAnsi="Arial" w:cs="Arial"/>
          <w:sz w:val="22"/>
          <w:szCs w:val="22"/>
        </w:rPr>
        <w:t>8</w:t>
      </w:r>
      <w:r w:rsidRPr="000D7E62">
        <w:rPr>
          <w:rFonts w:ascii="Arial" w:hAnsi="Arial" w:cs="Arial"/>
          <w:sz w:val="22"/>
          <w:szCs w:val="22"/>
        </w:rPr>
        <w:t xml:space="preserve"> są: </w:t>
      </w:r>
      <w:r w:rsidR="000D7E62">
        <w:rPr>
          <w:rFonts w:ascii="Arial" w:hAnsi="Arial" w:cs="Arial"/>
          <w:sz w:val="22"/>
          <w:szCs w:val="22"/>
        </w:rPr>
        <w:t>……………………………….</w:t>
      </w:r>
    </w:p>
    <w:p w14:paraId="777A241D" w14:textId="63F26C8A" w:rsidR="00150140" w:rsidRPr="000D7E62" w:rsidRDefault="00196C84" w:rsidP="000D7E6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Składanie poszczególnych z</w:t>
      </w:r>
      <w:r w:rsidR="00150140" w:rsidRPr="000D7E62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0D7E62">
        <w:rPr>
          <w:rFonts w:ascii="Arial" w:hAnsi="Arial" w:cs="Arial"/>
          <w:sz w:val="22"/>
          <w:szCs w:val="22"/>
        </w:rPr>
        <w:t>adres e-mail</w:t>
      </w:r>
      <w:r w:rsidR="000616C3" w:rsidRPr="000D7E62">
        <w:rPr>
          <w:rFonts w:ascii="Arial" w:hAnsi="Arial" w:cs="Arial"/>
          <w:sz w:val="22"/>
          <w:szCs w:val="22"/>
        </w:rPr>
        <w:t>:</w:t>
      </w:r>
    </w:p>
    <w:p w14:paraId="23C85E21" w14:textId="7BF4A879" w:rsidR="00BD2A47" w:rsidRPr="000D7E62" w:rsidRDefault="00150140" w:rsidP="00204E77">
      <w:pPr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ab/>
        <w:t>Wykona</w:t>
      </w:r>
      <w:r w:rsidR="002F4EB4" w:rsidRPr="000D7E62">
        <w:rPr>
          <w:rFonts w:ascii="Arial" w:hAnsi="Arial" w:cs="Arial"/>
          <w:sz w:val="22"/>
          <w:szCs w:val="22"/>
        </w:rPr>
        <w:t>wcy:………………………………………………………………</w:t>
      </w:r>
    </w:p>
    <w:p w14:paraId="58CFD98D" w14:textId="77777777" w:rsidR="00BD2A47" w:rsidRPr="000D7E62" w:rsidRDefault="00BD2A47" w:rsidP="00204E77">
      <w:pPr>
        <w:jc w:val="both"/>
        <w:rPr>
          <w:rFonts w:ascii="Arial" w:hAnsi="Arial" w:cs="Arial"/>
          <w:sz w:val="22"/>
          <w:szCs w:val="22"/>
        </w:rPr>
      </w:pPr>
    </w:p>
    <w:p w14:paraId="38D9CD97" w14:textId="4D047AFE" w:rsidR="00150140" w:rsidRPr="000D7E62" w:rsidRDefault="00150140" w:rsidP="00204E77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§</w:t>
      </w:r>
      <w:r w:rsidR="00754FAB" w:rsidRPr="000D7E62">
        <w:rPr>
          <w:rFonts w:ascii="Arial" w:hAnsi="Arial" w:cs="Arial"/>
          <w:sz w:val="22"/>
          <w:szCs w:val="22"/>
        </w:rPr>
        <w:t xml:space="preserve"> </w:t>
      </w:r>
      <w:r w:rsidR="00BA4C12" w:rsidRPr="000D7E62">
        <w:rPr>
          <w:rFonts w:ascii="Arial" w:hAnsi="Arial" w:cs="Arial"/>
          <w:sz w:val="22"/>
          <w:szCs w:val="22"/>
        </w:rPr>
        <w:t>5</w:t>
      </w:r>
    </w:p>
    <w:p w14:paraId="06623F37" w14:textId="77777777" w:rsidR="000D7E62" w:rsidRPr="007D2A42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021FC4A7" w14:textId="338ED2CF" w:rsidR="000D7E62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>
        <w:rPr>
          <w:rFonts w:ascii="Arial" w:hAnsi="Arial" w:cs="Arial"/>
          <w:b/>
          <w:sz w:val="22"/>
          <w:szCs w:val="22"/>
        </w:rPr>
        <w:t>środka antyodorowego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17C7D977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68EE76CF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1F50C61B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78CCCAA7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5CC0A57B" w14:textId="565E2718" w:rsidR="000D7E62" w:rsidRPr="009C51FC" w:rsidRDefault="000D7E62" w:rsidP="009C51FC">
      <w:pPr>
        <w:numPr>
          <w:ilvl w:val="0"/>
          <w:numId w:val="37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9C51FC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9C51FC">
        <w:rPr>
          <w:rFonts w:ascii="Arial" w:eastAsia="Calibri" w:hAnsi="Arial" w:cs="Arial"/>
          <w:sz w:val="22"/>
          <w:szCs w:val="22"/>
        </w:rPr>
        <w:t>……………………</w:t>
      </w:r>
      <w:r w:rsidRPr="009C51FC">
        <w:rPr>
          <w:rFonts w:ascii="Arial" w:eastAsia="Calibri" w:hAnsi="Arial" w:cs="Arial"/>
          <w:sz w:val="22"/>
          <w:szCs w:val="22"/>
        </w:rPr>
        <w:t>…..,</w:t>
      </w:r>
      <w:r w:rsidR="009C51FC">
        <w:rPr>
          <w:rFonts w:ascii="Arial" w:eastAsia="Calibri" w:hAnsi="Arial" w:cs="Arial"/>
          <w:sz w:val="22"/>
          <w:szCs w:val="22"/>
        </w:rPr>
        <w:t xml:space="preserve"> 2) </w:t>
      </w:r>
      <w:r w:rsidRPr="009C51FC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Pr="009C51FC">
        <w:rPr>
          <w:rFonts w:ascii="Arial" w:eastAsia="Calibri" w:hAnsi="Arial" w:cs="Arial"/>
          <w:sz w:val="22"/>
          <w:szCs w:val="22"/>
        </w:rPr>
        <w:t>…………………………..</w:t>
      </w:r>
    </w:p>
    <w:p w14:paraId="65993540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419CC2B9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lastRenderedPageBreak/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35E71151" w14:textId="77777777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7C902FA8" w14:textId="3201DD6D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>z rynkiem wewnętrznym w zastosowaniu art. 107 i 108 Traktatu (Dz. Urz. UE L 187 z 26.06.2014, str.1, z późn. zm.).</w:t>
      </w:r>
    </w:p>
    <w:p w14:paraId="42813B10" w14:textId="5C02F200" w:rsidR="000D7E62" w:rsidRPr="00C3365D" w:rsidRDefault="000D7E62" w:rsidP="000D7E6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058DA358" w14:textId="77777777" w:rsidR="004B4737" w:rsidRPr="000D7E62" w:rsidRDefault="004B4737" w:rsidP="00204E77">
      <w:pPr>
        <w:jc w:val="center"/>
        <w:rPr>
          <w:rFonts w:ascii="Arial" w:hAnsi="Arial" w:cs="Arial"/>
          <w:b/>
          <w:sz w:val="22"/>
          <w:szCs w:val="22"/>
        </w:rPr>
      </w:pPr>
    </w:p>
    <w:p w14:paraId="2CCE5474" w14:textId="6724B055" w:rsidR="00150140" w:rsidRPr="000D7E62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>§</w:t>
      </w:r>
      <w:r w:rsidR="00754FAB" w:rsidRPr="000D7E62">
        <w:rPr>
          <w:rFonts w:ascii="Arial" w:hAnsi="Arial" w:cs="Arial"/>
          <w:b/>
          <w:sz w:val="22"/>
          <w:szCs w:val="22"/>
        </w:rPr>
        <w:t xml:space="preserve"> </w:t>
      </w:r>
      <w:r w:rsidR="00BA4C12" w:rsidRPr="000D7E62">
        <w:rPr>
          <w:rFonts w:ascii="Arial" w:hAnsi="Arial" w:cs="Arial"/>
          <w:b/>
          <w:sz w:val="22"/>
          <w:szCs w:val="22"/>
        </w:rPr>
        <w:t>6</w:t>
      </w:r>
    </w:p>
    <w:p w14:paraId="028AB80B" w14:textId="699BA256" w:rsidR="00150140" w:rsidRPr="000D7E62" w:rsidRDefault="00150140" w:rsidP="000D7E62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0D7E62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0D7E62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0D7E62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0D7E62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1EC31F91" w14:textId="575192B6" w:rsidR="00150140" w:rsidRPr="000D7E62" w:rsidRDefault="00150140" w:rsidP="000D7E62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320BAD" w:rsidRPr="000D7E62">
        <w:rPr>
          <w:rFonts w:ascii="Arial" w:hAnsi="Arial" w:cs="Arial"/>
          <w:sz w:val="22"/>
          <w:szCs w:val="22"/>
        </w:rPr>
        <w:t>środka</w:t>
      </w:r>
      <w:r w:rsidR="00586791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antyodorowego</w:t>
      </w:r>
      <w:r w:rsidR="00320BAD" w:rsidRPr="000D7E62">
        <w:rPr>
          <w:rFonts w:ascii="Arial" w:hAnsi="Arial" w:cs="Arial"/>
          <w:b w:val="0"/>
          <w:sz w:val="22"/>
          <w:szCs w:val="22"/>
        </w:rPr>
        <w:t xml:space="preserve">, </w:t>
      </w:r>
      <w:r w:rsidRPr="000D7E62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0D7E62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0D7E62">
        <w:rPr>
          <w:rFonts w:ascii="Arial" w:hAnsi="Arial" w:cs="Arial"/>
          <w:b w:val="0"/>
          <w:sz w:val="22"/>
          <w:szCs w:val="22"/>
        </w:rPr>
        <w:t>,</w:t>
      </w:r>
      <w:r w:rsidRPr="000D7E62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0D7E62">
        <w:rPr>
          <w:rFonts w:ascii="Arial" w:hAnsi="Arial" w:cs="Arial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adekwatna do ewentualnej straty Zamawiają</w:t>
      </w:r>
      <w:r w:rsidR="00A43BD4" w:rsidRPr="000D7E62">
        <w:rPr>
          <w:rFonts w:ascii="Arial" w:hAnsi="Arial" w:cs="Arial"/>
          <w:b w:val="0"/>
          <w:sz w:val="22"/>
          <w:szCs w:val="22"/>
        </w:rPr>
        <w:t>cego wynikającej z niewłaściwej jakości produktu. Ewentualna wymiana jak i ewentualna decyzja o obniżce ceny ma zostać dokonana</w:t>
      </w:r>
      <w:r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BE0460" w:rsidRPr="000D7E62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0D7E62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0D7E62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0D7E62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0D7E62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0D7E62">
        <w:rPr>
          <w:rFonts w:ascii="Arial" w:hAnsi="Arial" w:cs="Arial"/>
          <w:b w:val="0"/>
          <w:sz w:val="22"/>
          <w:szCs w:val="22"/>
        </w:rPr>
        <w:t>.</w:t>
      </w:r>
      <w:r w:rsidR="00A43BD4" w:rsidRPr="000D7E62">
        <w:rPr>
          <w:rFonts w:ascii="Arial" w:hAnsi="Arial" w:cs="Arial"/>
          <w:b w:val="0"/>
          <w:sz w:val="22"/>
          <w:szCs w:val="22"/>
        </w:rPr>
        <w:t xml:space="preserve"> </w:t>
      </w:r>
    </w:p>
    <w:p w14:paraId="3E9EBF8A" w14:textId="77777777" w:rsidR="00150140" w:rsidRPr="000D7E62" w:rsidRDefault="00150140" w:rsidP="000D7E62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0D7E62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6B26F503" w14:textId="12640CD5" w:rsidR="00150140" w:rsidRPr="000D7E62" w:rsidRDefault="000D7E62" w:rsidP="000D7E62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0D7E62">
        <w:rPr>
          <w:rFonts w:ascii="Arial" w:hAnsi="Arial" w:cs="Arial"/>
          <w:b w:val="0"/>
          <w:sz w:val="22"/>
          <w:szCs w:val="22"/>
        </w:rPr>
        <w:t>-</w:t>
      </w:r>
      <w:r w:rsidR="00BD14DC" w:rsidRPr="000D7E62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320BAD" w:rsidRPr="000D7E62">
        <w:rPr>
          <w:rFonts w:ascii="Arial" w:hAnsi="Arial" w:cs="Arial"/>
          <w:sz w:val="22"/>
          <w:szCs w:val="22"/>
        </w:rPr>
        <w:t>środka</w:t>
      </w:r>
      <w:r w:rsidR="00586791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antyodorowego</w:t>
      </w:r>
      <w:r w:rsidR="00320BAD" w:rsidRPr="000D7E62">
        <w:rPr>
          <w:rFonts w:ascii="Arial" w:hAnsi="Arial" w:cs="Arial"/>
          <w:b w:val="0"/>
          <w:sz w:val="22"/>
          <w:szCs w:val="22"/>
        </w:rPr>
        <w:t>,</w:t>
      </w:r>
      <w:r w:rsidR="0003165F" w:rsidRPr="000D7E62">
        <w:rPr>
          <w:rFonts w:ascii="Arial" w:hAnsi="Arial" w:cs="Arial"/>
          <w:sz w:val="22"/>
          <w:szCs w:val="22"/>
        </w:rPr>
        <w:t xml:space="preserve"> </w:t>
      </w:r>
      <w:r w:rsidR="0003165F" w:rsidRPr="000D7E62">
        <w:rPr>
          <w:rFonts w:ascii="Arial" w:hAnsi="Arial" w:cs="Arial"/>
          <w:b w:val="0"/>
          <w:sz w:val="22"/>
          <w:szCs w:val="22"/>
        </w:rPr>
        <w:t>o</w:t>
      </w:r>
      <w:r w:rsidR="00320BAD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który nie spełnia warunków </w:t>
      </w:r>
      <w:r w:rsidR="00FE252E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>§</w:t>
      </w:r>
      <w:r w:rsidR="004B4737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1 ust. 2, </w:t>
      </w:r>
    </w:p>
    <w:p w14:paraId="509252CC" w14:textId="234D0C51" w:rsidR="00150140" w:rsidRPr="000D7E62" w:rsidRDefault="000D7E62" w:rsidP="000D7E62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0D7E62">
        <w:rPr>
          <w:rFonts w:ascii="Arial" w:hAnsi="Arial" w:cs="Arial"/>
          <w:b w:val="0"/>
          <w:sz w:val="22"/>
          <w:szCs w:val="22"/>
        </w:rPr>
        <w:t>-</w:t>
      </w:r>
      <w:r w:rsidR="00BD14DC" w:rsidRPr="000D7E62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320BAD" w:rsidRPr="000D7E62">
        <w:rPr>
          <w:rFonts w:ascii="Arial" w:hAnsi="Arial" w:cs="Arial"/>
          <w:sz w:val="22"/>
          <w:szCs w:val="22"/>
        </w:rPr>
        <w:t>środka</w:t>
      </w:r>
      <w:r w:rsidR="00586791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03165F" w:rsidRPr="000D7E6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sz w:val="22"/>
          <w:szCs w:val="22"/>
        </w:rPr>
        <w:t>antyodorowego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 w innych godzinach niż wymienione w §</w:t>
      </w:r>
      <w:r w:rsidR="004B4737" w:rsidRPr="000D7E62">
        <w:rPr>
          <w:rFonts w:ascii="Arial" w:hAnsi="Arial" w:cs="Arial"/>
          <w:b w:val="0"/>
          <w:sz w:val="22"/>
          <w:szCs w:val="22"/>
        </w:rPr>
        <w:t xml:space="preserve"> </w:t>
      </w:r>
      <w:r w:rsidR="00514E47" w:rsidRPr="000D7E62">
        <w:rPr>
          <w:rFonts w:ascii="Arial" w:hAnsi="Arial" w:cs="Arial"/>
          <w:b w:val="0"/>
          <w:sz w:val="22"/>
          <w:szCs w:val="22"/>
        </w:rPr>
        <w:t>4</w:t>
      </w:r>
      <w:r w:rsidR="00150140" w:rsidRPr="000D7E62">
        <w:rPr>
          <w:rFonts w:ascii="Arial" w:hAnsi="Arial" w:cs="Arial"/>
          <w:b w:val="0"/>
          <w:sz w:val="22"/>
          <w:szCs w:val="22"/>
        </w:rPr>
        <w:t xml:space="preserve"> ust. 3</w:t>
      </w:r>
      <w:r w:rsidR="00D4424F" w:rsidRPr="000D7E62">
        <w:rPr>
          <w:rFonts w:ascii="Arial" w:hAnsi="Arial" w:cs="Arial"/>
          <w:b w:val="0"/>
          <w:sz w:val="22"/>
          <w:szCs w:val="22"/>
        </w:rPr>
        <w:t>,</w:t>
      </w:r>
    </w:p>
    <w:p w14:paraId="187F4CBB" w14:textId="77777777" w:rsidR="009244A9" w:rsidRPr="000D7E62" w:rsidRDefault="009244A9" w:rsidP="00204E77">
      <w:pPr>
        <w:pStyle w:val="Tekstpodstawowy"/>
        <w:tabs>
          <w:tab w:val="clear" w:pos="567"/>
        </w:tabs>
        <w:ind w:left="567" w:hanging="217"/>
        <w:rPr>
          <w:rFonts w:ascii="Arial" w:hAnsi="Arial" w:cs="Arial"/>
          <w:b w:val="0"/>
          <w:color w:val="FF0000"/>
          <w:sz w:val="22"/>
          <w:szCs w:val="22"/>
        </w:rPr>
      </w:pPr>
    </w:p>
    <w:p w14:paraId="66AF55A2" w14:textId="20FE89E8" w:rsidR="00150140" w:rsidRPr="000D7E62" w:rsidRDefault="00150140" w:rsidP="00204E77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b/>
          <w:sz w:val="22"/>
          <w:szCs w:val="22"/>
        </w:rPr>
        <w:t>§</w:t>
      </w:r>
      <w:r w:rsidR="00754FAB" w:rsidRPr="000D7E62">
        <w:rPr>
          <w:rFonts w:ascii="Arial" w:hAnsi="Arial" w:cs="Arial"/>
          <w:b/>
          <w:sz w:val="22"/>
          <w:szCs w:val="22"/>
        </w:rPr>
        <w:t xml:space="preserve"> </w:t>
      </w:r>
      <w:r w:rsidR="00BA4C12" w:rsidRPr="000D7E62">
        <w:rPr>
          <w:rFonts w:ascii="Arial" w:hAnsi="Arial" w:cs="Arial"/>
          <w:b/>
          <w:sz w:val="22"/>
          <w:szCs w:val="22"/>
        </w:rPr>
        <w:t>7</w:t>
      </w:r>
    </w:p>
    <w:p w14:paraId="6F750E6D" w14:textId="5CC3B22A" w:rsidR="00150140" w:rsidRPr="000D7E62" w:rsidRDefault="00150140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320BAD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320BAD" w:rsidRPr="000D7E62">
        <w:rPr>
          <w:rFonts w:ascii="Arial" w:hAnsi="Arial" w:cs="Arial"/>
          <w:sz w:val="22"/>
          <w:szCs w:val="22"/>
        </w:rPr>
        <w:t xml:space="preserve">, </w:t>
      </w:r>
      <w:r w:rsidRPr="000D7E62">
        <w:rPr>
          <w:rFonts w:ascii="Arial" w:hAnsi="Arial" w:cs="Arial"/>
          <w:sz w:val="22"/>
          <w:szCs w:val="22"/>
        </w:rPr>
        <w:t>o którym mowa w §</w:t>
      </w:r>
      <w:r w:rsidR="003C6B16" w:rsidRPr="000D7E62">
        <w:rPr>
          <w:rFonts w:ascii="Arial" w:hAnsi="Arial" w:cs="Arial"/>
          <w:sz w:val="22"/>
          <w:szCs w:val="22"/>
        </w:rPr>
        <w:t xml:space="preserve"> </w:t>
      </w:r>
      <w:r w:rsidR="00514E47" w:rsidRPr="000D7E62">
        <w:rPr>
          <w:rFonts w:ascii="Arial" w:hAnsi="Arial" w:cs="Arial"/>
          <w:sz w:val="22"/>
          <w:szCs w:val="22"/>
        </w:rPr>
        <w:t>4</w:t>
      </w:r>
      <w:r w:rsidRPr="000D7E62">
        <w:rPr>
          <w:rFonts w:ascii="Arial" w:hAnsi="Arial" w:cs="Arial"/>
          <w:sz w:val="22"/>
          <w:szCs w:val="22"/>
        </w:rPr>
        <w:t xml:space="preserve"> ust. 3, lub terminu wymiany</w:t>
      </w:r>
      <w:r w:rsidRPr="000D7E62">
        <w:rPr>
          <w:rFonts w:ascii="Arial" w:hAnsi="Arial" w:cs="Arial"/>
          <w:b/>
          <w:sz w:val="22"/>
          <w:szCs w:val="22"/>
        </w:rPr>
        <w:t xml:space="preserve"> </w:t>
      </w:r>
      <w:r w:rsidR="0098338F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320BAD" w:rsidRPr="000D7E62">
        <w:rPr>
          <w:rFonts w:ascii="Arial" w:hAnsi="Arial" w:cs="Arial"/>
          <w:sz w:val="22"/>
          <w:szCs w:val="22"/>
        </w:rPr>
        <w:t xml:space="preserve">, </w:t>
      </w:r>
      <w:r w:rsidRPr="000D7E62">
        <w:rPr>
          <w:rFonts w:ascii="Arial" w:hAnsi="Arial" w:cs="Arial"/>
          <w:sz w:val="22"/>
          <w:szCs w:val="22"/>
        </w:rPr>
        <w:t>o którym mowa w §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514E47" w:rsidRPr="000D7E62">
        <w:rPr>
          <w:rFonts w:ascii="Arial" w:hAnsi="Arial" w:cs="Arial"/>
          <w:sz w:val="22"/>
          <w:szCs w:val="22"/>
        </w:rPr>
        <w:t>6</w:t>
      </w:r>
      <w:r w:rsidR="00BE0460" w:rsidRPr="000D7E62">
        <w:rPr>
          <w:rFonts w:ascii="Arial" w:hAnsi="Arial" w:cs="Arial"/>
          <w:sz w:val="22"/>
          <w:szCs w:val="22"/>
        </w:rPr>
        <w:t xml:space="preserve"> ust. 2</w:t>
      </w:r>
      <w:r w:rsidRPr="000D7E62">
        <w:rPr>
          <w:rFonts w:ascii="Arial" w:hAnsi="Arial" w:cs="Arial"/>
          <w:sz w:val="22"/>
          <w:szCs w:val="22"/>
        </w:rPr>
        <w:t>. Wykonawca zapłaci Zamawiającemu karę umowną w wysokości</w:t>
      </w:r>
      <w:r w:rsidR="005B75D3" w:rsidRPr="000D7E62">
        <w:rPr>
          <w:rFonts w:ascii="Arial" w:hAnsi="Arial" w:cs="Arial"/>
          <w:sz w:val="22"/>
          <w:szCs w:val="22"/>
        </w:rPr>
        <w:t xml:space="preserve"> </w:t>
      </w:r>
      <w:r w:rsidR="00824E4E" w:rsidRPr="000D7E62">
        <w:rPr>
          <w:rFonts w:ascii="Arial" w:hAnsi="Arial" w:cs="Arial"/>
          <w:sz w:val="22"/>
          <w:szCs w:val="22"/>
        </w:rPr>
        <w:t>0,5%</w:t>
      </w:r>
      <w:r w:rsidR="00781014" w:rsidRPr="000D7E62">
        <w:rPr>
          <w:rFonts w:ascii="Arial" w:hAnsi="Arial" w:cs="Arial"/>
          <w:sz w:val="22"/>
          <w:szCs w:val="22"/>
        </w:rPr>
        <w:t xml:space="preserve"> ceny </w:t>
      </w:r>
      <w:r w:rsidR="00586791" w:rsidRPr="000D7E62">
        <w:rPr>
          <w:rFonts w:ascii="Arial" w:hAnsi="Arial" w:cs="Arial"/>
          <w:sz w:val="22"/>
          <w:szCs w:val="22"/>
        </w:rPr>
        <w:t>bru</w:t>
      </w:r>
      <w:r w:rsidRPr="000D7E62">
        <w:rPr>
          <w:rFonts w:ascii="Arial" w:hAnsi="Arial" w:cs="Arial"/>
          <w:sz w:val="22"/>
          <w:szCs w:val="22"/>
        </w:rPr>
        <w:t xml:space="preserve">tto danej dostawy </w:t>
      </w:r>
      <w:r w:rsidR="00320BAD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320BAD" w:rsidRPr="000D7E62">
        <w:rPr>
          <w:rFonts w:ascii="Arial" w:hAnsi="Arial" w:cs="Arial"/>
          <w:b/>
          <w:sz w:val="22"/>
          <w:szCs w:val="22"/>
        </w:rPr>
        <w:t xml:space="preserve"> </w:t>
      </w:r>
      <w:bookmarkStart w:id="4" w:name="_Hlk155258308"/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bookmarkEnd w:id="4"/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 xml:space="preserve">za każdy dzień </w:t>
      </w:r>
      <w:r w:rsidR="005B75D3" w:rsidRPr="000D7E62">
        <w:rPr>
          <w:rFonts w:ascii="Arial" w:hAnsi="Arial" w:cs="Arial"/>
          <w:sz w:val="22"/>
          <w:szCs w:val="22"/>
        </w:rPr>
        <w:t>zwłoki</w:t>
      </w:r>
      <w:r w:rsidRPr="000D7E62">
        <w:rPr>
          <w:rFonts w:ascii="Arial" w:hAnsi="Arial" w:cs="Arial"/>
          <w:sz w:val="22"/>
          <w:szCs w:val="22"/>
        </w:rPr>
        <w:t>.</w:t>
      </w:r>
    </w:p>
    <w:p w14:paraId="78B75EFC" w14:textId="526EB974" w:rsidR="002A5A51" w:rsidRPr="000D7E62" w:rsidRDefault="002A5A51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W przypadku niedotrzymania przez wykonawcę terminu realizacji</w:t>
      </w:r>
      <w:r w:rsidR="00F77037" w:rsidRPr="000D7E62">
        <w:rPr>
          <w:rFonts w:ascii="Arial" w:hAnsi="Arial" w:cs="Arial"/>
          <w:sz w:val="22"/>
          <w:szCs w:val="22"/>
        </w:rPr>
        <w:t xml:space="preserve"> zamówienia, o którym mowa w §</w:t>
      </w:r>
      <w:r w:rsidR="000D7E62">
        <w:rPr>
          <w:rFonts w:ascii="Arial" w:hAnsi="Arial" w:cs="Arial"/>
          <w:sz w:val="22"/>
          <w:szCs w:val="22"/>
        </w:rPr>
        <w:t xml:space="preserve"> </w:t>
      </w:r>
      <w:r w:rsidR="00514E47" w:rsidRPr="000D7E62">
        <w:rPr>
          <w:rFonts w:ascii="Arial" w:hAnsi="Arial" w:cs="Arial"/>
          <w:sz w:val="22"/>
          <w:szCs w:val="22"/>
        </w:rPr>
        <w:t>4</w:t>
      </w:r>
      <w:r w:rsidRPr="000D7E62">
        <w:rPr>
          <w:rFonts w:ascii="Arial" w:hAnsi="Arial" w:cs="Arial"/>
          <w:sz w:val="22"/>
          <w:szCs w:val="22"/>
        </w:rPr>
        <w:t xml:space="preserve"> ust. 3, lub terminu wymiany </w:t>
      </w:r>
      <w:r w:rsidR="00320BAD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b/>
          <w:sz w:val="22"/>
          <w:szCs w:val="22"/>
        </w:rPr>
        <w:t xml:space="preserve"> antyodorowego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320BAD" w:rsidRPr="000D7E62">
        <w:rPr>
          <w:rFonts w:ascii="Arial" w:hAnsi="Arial" w:cs="Arial"/>
          <w:sz w:val="22"/>
          <w:szCs w:val="22"/>
        </w:rPr>
        <w:t xml:space="preserve">, </w:t>
      </w:r>
      <w:r w:rsidR="00F77037" w:rsidRPr="000D7E62">
        <w:rPr>
          <w:rFonts w:ascii="Arial" w:hAnsi="Arial" w:cs="Arial"/>
          <w:sz w:val="22"/>
          <w:szCs w:val="22"/>
        </w:rPr>
        <w:t>o którym mowa w §</w:t>
      </w:r>
      <w:r w:rsidR="00586791" w:rsidRPr="000D7E62">
        <w:rPr>
          <w:rFonts w:ascii="Arial" w:hAnsi="Arial" w:cs="Arial"/>
          <w:sz w:val="22"/>
          <w:szCs w:val="22"/>
        </w:rPr>
        <w:t xml:space="preserve"> </w:t>
      </w:r>
      <w:r w:rsidR="00514E47" w:rsidRPr="000D7E62">
        <w:rPr>
          <w:rFonts w:ascii="Arial" w:hAnsi="Arial" w:cs="Arial"/>
          <w:sz w:val="22"/>
          <w:szCs w:val="22"/>
        </w:rPr>
        <w:t>6</w:t>
      </w:r>
      <w:r w:rsidRPr="000D7E62">
        <w:rPr>
          <w:rFonts w:ascii="Arial" w:hAnsi="Arial" w:cs="Arial"/>
          <w:sz w:val="22"/>
          <w:szCs w:val="22"/>
        </w:rPr>
        <w:t xml:space="preserve"> ust. 2, </w:t>
      </w:r>
      <w:r w:rsidR="003C6B16" w:rsidRPr="000D7E62">
        <w:rPr>
          <w:rFonts w:ascii="Arial" w:hAnsi="Arial" w:cs="Arial"/>
          <w:sz w:val="22"/>
          <w:szCs w:val="22"/>
        </w:rPr>
        <w:t>Z</w:t>
      </w:r>
      <w:r w:rsidRPr="000D7E62">
        <w:rPr>
          <w:rFonts w:ascii="Arial" w:hAnsi="Arial" w:cs="Arial"/>
          <w:sz w:val="22"/>
          <w:szCs w:val="22"/>
        </w:rPr>
        <w:t xml:space="preserve">amawiający zastrzega sobie prawo nabycia u podmiotu </w:t>
      </w:r>
      <w:r w:rsidR="00D3107C" w:rsidRPr="000D7E62">
        <w:rPr>
          <w:rFonts w:ascii="Arial" w:hAnsi="Arial" w:cs="Arial"/>
          <w:sz w:val="22"/>
          <w:szCs w:val="22"/>
        </w:rPr>
        <w:t xml:space="preserve">trzeciego, niedostarczonego lub </w:t>
      </w:r>
      <w:r w:rsidRPr="000D7E62">
        <w:rPr>
          <w:rFonts w:ascii="Arial" w:hAnsi="Arial" w:cs="Arial"/>
          <w:sz w:val="22"/>
          <w:szCs w:val="22"/>
        </w:rPr>
        <w:t xml:space="preserve">dostarczonego </w:t>
      </w:r>
      <w:bookmarkStart w:id="5" w:name="_Hlk85797846"/>
      <w:r w:rsidR="00D3107C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D3107C" w:rsidRPr="000D7E62">
        <w:rPr>
          <w:rFonts w:ascii="Arial" w:hAnsi="Arial" w:cs="Arial"/>
          <w:sz w:val="22"/>
          <w:szCs w:val="22"/>
        </w:rPr>
        <w:t xml:space="preserve"> </w:t>
      </w:r>
      <w:bookmarkEnd w:id="5"/>
      <w:r w:rsidRPr="000D7E62">
        <w:rPr>
          <w:rFonts w:ascii="Arial" w:hAnsi="Arial" w:cs="Arial"/>
          <w:sz w:val="22"/>
          <w:szCs w:val="22"/>
        </w:rPr>
        <w:t xml:space="preserve">o niewłaściwej jakości, tożsamego co do gatunku, bez konieczności wzywania wykonawcy do wymiany wadliwego lub niedostarczonego w terminie </w:t>
      </w:r>
      <w:r w:rsidR="00D3107C" w:rsidRPr="000D7E62">
        <w:rPr>
          <w:rFonts w:ascii="Arial" w:hAnsi="Arial" w:cs="Arial"/>
          <w:b/>
          <w:sz w:val="22"/>
          <w:szCs w:val="22"/>
        </w:rPr>
        <w:t>środka</w:t>
      </w:r>
      <w:r w:rsidR="00586791" w:rsidRPr="000D7E6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86791" w:rsidRPr="000D7E62">
        <w:rPr>
          <w:rFonts w:ascii="Arial" w:hAnsi="Arial" w:cs="Arial"/>
          <w:b/>
          <w:sz w:val="22"/>
          <w:szCs w:val="22"/>
        </w:rPr>
        <w:t>antyodorowego</w:t>
      </w:r>
      <w:r w:rsidR="00D3107C" w:rsidRPr="000D7E62">
        <w:rPr>
          <w:rFonts w:ascii="Arial" w:hAnsi="Arial" w:cs="Arial"/>
          <w:sz w:val="22"/>
          <w:szCs w:val="22"/>
        </w:rPr>
        <w:t xml:space="preserve">, </w:t>
      </w:r>
      <w:r w:rsidRPr="000D7E62">
        <w:rPr>
          <w:rFonts w:ascii="Arial" w:hAnsi="Arial" w:cs="Arial"/>
          <w:sz w:val="22"/>
          <w:szCs w:val="22"/>
        </w:rPr>
        <w:t>gdy będzie to niezbędne do zapewnienia</w:t>
      </w:r>
      <w:r w:rsidR="00BB6FA1" w:rsidRPr="000D7E62">
        <w:rPr>
          <w:rFonts w:ascii="Arial" w:hAnsi="Arial" w:cs="Arial"/>
          <w:sz w:val="22"/>
          <w:szCs w:val="22"/>
        </w:rPr>
        <w:t xml:space="preserve"> prawidłowego działania Zamawiającego, a W</w:t>
      </w:r>
      <w:r w:rsidRPr="000D7E62">
        <w:rPr>
          <w:rFonts w:ascii="Arial" w:hAnsi="Arial" w:cs="Arial"/>
          <w:sz w:val="22"/>
          <w:szCs w:val="22"/>
        </w:rPr>
        <w:t>ykonawc</w:t>
      </w:r>
      <w:r w:rsidR="00BB6FA1" w:rsidRPr="000D7E62">
        <w:rPr>
          <w:rFonts w:ascii="Arial" w:hAnsi="Arial" w:cs="Arial"/>
          <w:sz w:val="22"/>
          <w:szCs w:val="22"/>
        </w:rPr>
        <w:t>a będzie zobowiązany do zwrotu Z</w:t>
      </w:r>
      <w:r w:rsidRPr="000D7E62">
        <w:rPr>
          <w:rFonts w:ascii="Arial" w:hAnsi="Arial" w:cs="Arial"/>
          <w:sz w:val="22"/>
          <w:szCs w:val="22"/>
        </w:rPr>
        <w:t>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 (por. art. 479 Kodeksu Cywilnego).</w:t>
      </w:r>
    </w:p>
    <w:p w14:paraId="2DC3DF43" w14:textId="63AFEBE4" w:rsidR="00781014" w:rsidRPr="000D7E62" w:rsidRDefault="005B75D3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Wykonawca zapłaci karę umowną za odstąpienie przez Zamawiającego od umowy z winy Wykonawcy w wysokości </w:t>
      </w:r>
      <w:r w:rsidR="00824E4E" w:rsidRPr="000D7E62">
        <w:rPr>
          <w:rFonts w:ascii="Arial" w:hAnsi="Arial" w:cs="Arial"/>
          <w:sz w:val="22"/>
          <w:szCs w:val="22"/>
        </w:rPr>
        <w:t>10%</w:t>
      </w:r>
      <w:r w:rsidRPr="000D7E62">
        <w:rPr>
          <w:rFonts w:ascii="Arial" w:hAnsi="Arial" w:cs="Arial"/>
          <w:sz w:val="22"/>
          <w:szCs w:val="22"/>
        </w:rPr>
        <w:t xml:space="preserve"> </w:t>
      </w:r>
      <w:r w:rsidR="00DC237B">
        <w:rPr>
          <w:rFonts w:ascii="Arial" w:hAnsi="Arial" w:cs="Arial"/>
          <w:sz w:val="22"/>
          <w:szCs w:val="22"/>
        </w:rPr>
        <w:t>wynagrodzenia brutto zamówienia, o którym mowa w</w:t>
      </w:r>
      <w:r w:rsidRPr="000D7E62">
        <w:rPr>
          <w:rFonts w:ascii="Arial" w:hAnsi="Arial" w:cs="Arial"/>
          <w:sz w:val="22"/>
          <w:szCs w:val="22"/>
        </w:rPr>
        <w:t xml:space="preserve"> </w:t>
      </w:r>
      <w:r w:rsidR="00D666D7" w:rsidRPr="000D7E62">
        <w:rPr>
          <w:rFonts w:ascii="Arial" w:hAnsi="Arial" w:cs="Arial"/>
          <w:sz w:val="22"/>
          <w:szCs w:val="22"/>
        </w:rPr>
        <w:t>§</w:t>
      </w:r>
      <w:r w:rsidR="00514E47" w:rsidRPr="000D7E62">
        <w:rPr>
          <w:rFonts w:ascii="Arial" w:hAnsi="Arial" w:cs="Arial"/>
          <w:sz w:val="22"/>
          <w:szCs w:val="22"/>
        </w:rPr>
        <w:t xml:space="preserve"> </w:t>
      </w:r>
      <w:r w:rsidRPr="000D7E62">
        <w:rPr>
          <w:rFonts w:ascii="Arial" w:hAnsi="Arial" w:cs="Arial"/>
          <w:sz w:val="22"/>
          <w:szCs w:val="22"/>
        </w:rPr>
        <w:t>2</w:t>
      </w:r>
      <w:r w:rsidR="00514E47" w:rsidRPr="000D7E62">
        <w:rPr>
          <w:rFonts w:ascii="Arial" w:hAnsi="Arial" w:cs="Arial"/>
          <w:sz w:val="22"/>
          <w:szCs w:val="22"/>
        </w:rPr>
        <w:t xml:space="preserve"> ust. 2</w:t>
      </w:r>
      <w:r w:rsidRPr="000D7E62">
        <w:rPr>
          <w:rFonts w:ascii="Arial" w:hAnsi="Arial" w:cs="Arial"/>
          <w:sz w:val="22"/>
          <w:szCs w:val="22"/>
        </w:rPr>
        <w:t>.</w:t>
      </w:r>
    </w:p>
    <w:p w14:paraId="6AFF6CC4" w14:textId="715CF461" w:rsidR="003C6B16" w:rsidRPr="000D7E62" w:rsidRDefault="003C6B16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0D7E62">
        <w:rPr>
          <w:rFonts w:ascii="Arial" w:hAnsi="Arial" w:cs="Arial"/>
          <w:sz w:val="22"/>
          <w:szCs w:val="22"/>
        </w:rPr>
        <w:t>2</w:t>
      </w:r>
      <w:r w:rsidRPr="000D7E62">
        <w:rPr>
          <w:rFonts w:ascii="Arial" w:hAnsi="Arial" w:cs="Arial"/>
          <w:sz w:val="22"/>
          <w:szCs w:val="22"/>
        </w:rPr>
        <w:t>00,00 zł brutto za każdy dzień zwłoki w dostarczeniu dokumentu, o którym mowa w § 1 ust 2 pkt. 4 umowy.</w:t>
      </w:r>
    </w:p>
    <w:p w14:paraId="3FFACBCD" w14:textId="77777777" w:rsidR="00150140" w:rsidRPr="000D7E62" w:rsidRDefault="00150140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0D7E62" w:rsidRDefault="00150140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4BA8ECFE" w14:textId="49A76BAB" w:rsidR="00150140" w:rsidRPr="000D7E62" w:rsidRDefault="00150140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0A033B" w:rsidRPr="000D7E62">
        <w:rPr>
          <w:rFonts w:ascii="Arial" w:hAnsi="Arial" w:cs="Arial"/>
          <w:sz w:val="22"/>
          <w:szCs w:val="22"/>
        </w:rPr>
        <w:t>.</w:t>
      </w:r>
    </w:p>
    <w:p w14:paraId="509408B4" w14:textId="18110B64" w:rsidR="000A033B" w:rsidRPr="000D7E62" w:rsidRDefault="000A033B" w:rsidP="000D7E6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6" w:name="_Hlk155345736"/>
      <w:r w:rsidRPr="000D7E62">
        <w:rPr>
          <w:rFonts w:ascii="Arial" w:hAnsi="Arial" w:cs="Arial"/>
          <w:sz w:val="22"/>
          <w:szCs w:val="22"/>
        </w:rPr>
        <w:lastRenderedPageBreak/>
        <w:t>Łączna maksymalna wysokość kar umownych, których mogą dochodzić strony na podstawie niniejszej umowy wynosi 20% wynagrodzenia brutto zamówienia, o którym mowa w § 2 ust. 2 umowy.</w:t>
      </w:r>
    </w:p>
    <w:bookmarkEnd w:id="6"/>
    <w:p w14:paraId="6BF54439" w14:textId="77777777" w:rsidR="000D7E62" w:rsidRPr="007D2A42" w:rsidRDefault="00D3107C" w:rsidP="000D7E62">
      <w:pPr>
        <w:jc w:val="center"/>
        <w:rPr>
          <w:rFonts w:ascii="Arial" w:hAnsi="Arial" w:cs="Arial"/>
          <w:b/>
          <w:sz w:val="22"/>
          <w:szCs w:val="22"/>
        </w:rPr>
      </w:pPr>
      <w:r w:rsidRPr="000D7E62">
        <w:rPr>
          <w:rFonts w:ascii="Arial" w:hAnsi="Arial" w:cs="Arial"/>
          <w:sz w:val="22"/>
          <w:szCs w:val="22"/>
        </w:rPr>
        <w:tab/>
      </w:r>
      <w:r w:rsidR="000D7E62" w:rsidRPr="007D2A42">
        <w:rPr>
          <w:rFonts w:ascii="Arial" w:hAnsi="Arial" w:cs="Arial"/>
          <w:b/>
          <w:sz w:val="22"/>
          <w:szCs w:val="22"/>
        </w:rPr>
        <w:t>§ 8</w:t>
      </w:r>
    </w:p>
    <w:p w14:paraId="3B474069" w14:textId="2FBC7935" w:rsidR="000D7E62" w:rsidRPr="007D2A42" w:rsidRDefault="000D7E62" w:rsidP="000D7E62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Zamawiający może odstąpić od umowy na zasadach określonych zgodnie z przepisami Kodeksu cywilnego, a ponadto również w razie z</w:t>
      </w:r>
      <w:r w:rsidR="009C51FC">
        <w:rPr>
          <w:rFonts w:ascii="Arial" w:hAnsi="Arial" w:cs="Arial"/>
          <w:color w:val="000000"/>
          <w:sz w:val="22"/>
          <w:szCs w:val="22"/>
        </w:rPr>
        <w:t xml:space="preserve">aistnienie przynajmniej jednej </w:t>
      </w:r>
      <w:r w:rsidRPr="007D2A42">
        <w:rPr>
          <w:rFonts w:ascii="Arial" w:hAnsi="Arial" w:cs="Arial"/>
          <w:color w:val="000000"/>
          <w:sz w:val="22"/>
          <w:szCs w:val="22"/>
        </w:rPr>
        <w:t>z następujących okoliczności:</w:t>
      </w:r>
    </w:p>
    <w:p w14:paraId="377EBFCE" w14:textId="77777777" w:rsidR="000D7E62" w:rsidRPr="007D2A42" w:rsidRDefault="000D7E62" w:rsidP="009C51FC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14911C81" w14:textId="77777777" w:rsidR="000D7E62" w:rsidRPr="007D2A42" w:rsidRDefault="000D7E62" w:rsidP="009C51FC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1DFF2C19" w14:textId="77777777" w:rsidR="000D7E62" w:rsidRPr="007D2A42" w:rsidRDefault="000D7E62" w:rsidP="009C51FC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614B8D80" w14:textId="77777777" w:rsidR="000D7E62" w:rsidRPr="007D2A42" w:rsidRDefault="000D7E62" w:rsidP="009C51FC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2A806036" w14:textId="34440789" w:rsidR="000D7E62" w:rsidRPr="007D2A42" w:rsidRDefault="000D7E62" w:rsidP="000D7E62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Zamawiający może złożyć oświadczenie w pr</w:t>
      </w:r>
      <w:r w:rsidR="009C51FC">
        <w:rPr>
          <w:rFonts w:ascii="Arial" w:hAnsi="Arial" w:cs="Arial"/>
          <w:sz w:val="22"/>
          <w:szCs w:val="22"/>
        </w:rPr>
        <w:t xml:space="preserve">zedmiocie odstąpienia od umowy </w:t>
      </w:r>
      <w:r w:rsidRPr="007D2A42">
        <w:rPr>
          <w:rFonts w:ascii="Arial" w:hAnsi="Arial" w:cs="Arial"/>
          <w:sz w:val="22"/>
          <w:szCs w:val="22"/>
        </w:rPr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a - c umowy Strony zgodnie uznają za odstąpienie od umowy z przyczyn zawinionych przez Wykonawcę.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wypadku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51008023" w14:textId="77777777" w:rsidR="000D7E62" w:rsidRPr="007D2A42" w:rsidRDefault="000D7E62" w:rsidP="000D7E62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9</w:t>
      </w:r>
    </w:p>
    <w:p w14:paraId="1B408DD7" w14:textId="77777777" w:rsidR="000D7E62" w:rsidRPr="007D2A42" w:rsidRDefault="000D7E62" w:rsidP="000D7E62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168E43C1" w14:textId="77777777" w:rsidR="000D7E62" w:rsidRPr="007D2A42" w:rsidRDefault="000D7E62" w:rsidP="000D7E62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ACA0400" w14:textId="77777777" w:rsidR="000D7E62" w:rsidRPr="007D2A42" w:rsidRDefault="000D7E62" w:rsidP="000D7E62">
      <w:pPr>
        <w:numPr>
          <w:ilvl w:val="0"/>
          <w:numId w:val="27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63085960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administratorem danych osobowych jest: Zakład Wodociągów i Kanalizacji Sp</w:t>
      </w:r>
      <w:r w:rsidRPr="007D2A42">
        <w:rPr>
          <w:rFonts w:ascii="Arial" w:hAnsi="Arial" w:cs="Arial"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5259AEEF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kontakt do</w:t>
      </w:r>
      <w:r w:rsidRPr="007D2A42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7D2A42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7D2A42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7D2A42">
        <w:rPr>
          <w:rFonts w:ascii="Arial" w:hAnsi="Arial" w:cs="Arial"/>
          <w:sz w:val="22"/>
          <w:szCs w:val="22"/>
          <w:lang w:eastAsia="ar-SA"/>
        </w:rPr>
        <w:t>91-44-26-231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7D2A42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5598F8B7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688A61EA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FDB3B41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387D0002" w14:textId="77777777" w:rsidR="000D7E62" w:rsidRPr="007D2A42" w:rsidRDefault="000D7E62" w:rsidP="000D7E62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E762CF0" w14:textId="77777777" w:rsidR="000D7E62" w:rsidRPr="007D2A42" w:rsidRDefault="000D7E62" w:rsidP="000D7E62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06A6AF5C" w14:textId="77777777" w:rsidR="000D7E62" w:rsidRPr="007D2A42" w:rsidRDefault="000D7E62" w:rsidP="000D7E62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43A20A6E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3A76E5AB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7E55A470" w14:textId="323F86B1" w:rsidR="000D7E62" w:rsidRPr="007D2A42" w:rsidRDefault="000D7E62" w:rsidP="009C51FC">
      <w:pPr>
        <w:numPr>
          <w:ilvl w:val="1"/>
          <w:numId w:val="29"/>
        </w:numPr>
        <w:tabs>
          <w:tab w:val="clear" w:pos="0"/>
        </w:tabs>
        <w:ind w:left="1560" w:hanging="426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7D2A42">
        <w:rPr>
          <w:rFonts w:ascii="Arial" w:hAnsi="Arial" w:cs="Arial"/>
          <w:sz w:val="22"/>
          <w:szCs w:val="22"/>
          <w:lang w:eastAsia="ar-SA"/>
        </w:rPr>
        <w:t>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dnia 6 września 2001 r.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 dostępie do informacji publicznej, </w:t>
      </w:r>
    </w:p>
    <w:p w14:paraId="36925C4B" w14:textId="77777777" w:rsidR="000D7E62" w:rsidRPr="007D2A42" w:rsidRDefault="000D7E62" w:rsidP="009C51FC">
      <w:pPr>
        <w:numPr>
          <w:ilvl w:val="1"/>
          <w:numId w:val="29"/>
        </w:numPr>
        <w:tabs>
          <w:tab w:val="clear" w:pos="0"/>
        </w:tabs>
        <w:ind w:left="1560" w:hanging="426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amawiającym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7EB699C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lastRenderedPageBreak/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0D3F60A3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ykonawca,</w:t>
      </w:r>
    </w:p>
    <w:p w14:paraId="536B1452" w14:textId="77777777" w:rsidR="000D7E62" w:rsidRPr="007D2A42" w:rsidRDefault="000D7E62" w:rsidP="000D7E62">
      <w:pPr>
        <w:numPr>
          <w:ilvl w:val="0"/>
          <w:numId w:val="28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>i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4DF77617" w14:textId="77777777" w:rsidR="000D7E62" w:rsidRPr="007D2A42" w:rsidRDefault="000D7E62" w:rsidP="000D7E62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297A2434" w14:textId="77777777" w:rsidR="000D7E62" w:rsidRPr="007D2A42" w:rsidRDefault="000D7E62" w:rsidP="000D7E62">
      <w:pPr>
        <w:numPr>
          <w:ilvl w:val="0"/>
          <w:numId w:val="27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4DCB9C2E" w14:textId="77777777" w:rsidR="000D7E62" w:rsidRPr="007D2A42" w:rsidRDefault="000D7E62" w:rsidP="000D7E62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173380E2" w14:textId="77777777" w:rsidR="000D7E62" w:rsidRPr="007D2A42" w:rsidRDefault="000D7E62" w:rsidP="000D7E62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2DE40E5B" w14:textId="21687441" w:rsidR="000D7E62" w:rsidRPr="009C51FC" w:rsidRDefault="000D7E62" w:rsidP="000D7E62">
      <w:pPr>
        <w:tabs>
          <w:tab w:val="num" w:pos="567"/>
        </w:tabs>
        <w:ind w:left="567" w:hanging="567"/>
        <w:jc w:val="both"/>
        <w:rPr>
          <w:rFonts w:ascii="Arial" w:eastAsia="Calibri" w:hAnsi="Arial" w:cs="Arial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 w:rsidR="009C51FC"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3A78D4C7" w14:textId="77777777" w:rsidR="000D7E62" w:rsidRPr="007D2A42" w:rsidRDefault="000D7E62" w:rsidP="000D7E62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10</w:t>
      </w:r>
    </w:p>
    <w:p w14:paraId="4887BAC6" w14:textId="77777777" w:rsidR="000D7E62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1A1507A9" w14:textId="77777777" w:rsidR="000D7E62" w:rsidRPr="00C3365D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przepisy Kodeksu cywilnego i ustawy Prawo zamówień publicznych.</w:t>
      </w:r>
    </w:p>
    <w:p w14:paraId="33D3AE0B" w14:textId="77777777" w:rsidR="000D7E62" w:rsidRPr="00C3365D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5AC8B90E" w14:textId="77777777" w:rsidR="000D7E62" w:rsidRPr="00C3365D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61703EDA" w14:textId="77777777" w:rsidR="000D7E62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2A281933" w14:textId="77777777" w:rsidR="000D7E62" w:rsidRPr="008F502B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5F5B717F" w14:textId="77777777" w:rsidR="000D7E62" w:rsidRPr="00C3365D" w:rsidRDefault="000D7E62" w:rsidP="000D7E62">
      <w:pPr>
        <w:pStyle w:val="Tekstpodstawowy"/>
        <w:numPr>
          <w:ilvl w:val="3"/>
          <w:numId w:val="27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521E0946" w14:textId="77777777" w:rsidR="000D7E62" w:rsidRPr="007D2A42" w:rsidRDefault="000D7E62" w:rsidP="000D7E62">
      <w:pPr>
        <w:numPr>
          <w:ilvl w:val="3"/>
          <w:numId w:val="36"/>
        </w:numPr>
        <w:ind w:left="1418" w:hanging="851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09262DA8" w14:textId="330E2381" w:rsidR="000D7E62" w:rsidRPr="000D7E62" w:rsidRDefault="000D7E62" w:rsidP="000D7E62">
      <w:pPr>
        <w:numPr>
          <w:ilvl w:val="3"/>
          <w:numId w:val="36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18B24952" w14:textId="77777777" w:rsidR="000D7E62" w:rsidRPr="007D2A42" w:rsidRDefault="000D7E62" w:rsidP="000D7E62">
      <w:pPr>
        <w:jc w:val="both"/>
        <w:rPr>
          <w:rFonts w:ascii="Arial" w:hAnsi="Arial" w:cs="Arial"/>
          <w:sz w:val="22"/>
          <w:szCs w:val="22"/>
        </w:rPr>
      </w:pPr>
    </w:p>
    <w:p w14:paraId="0AB3869D" w14:textId="77777777" w:rsidR="000D7E62" w:rsidRPr="00C3365D" w:rsidRDefault="000D7E62" w:rsidP="000D7E62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  </w:t>
      </w:r>
      <w:r w:rsidRPr="00C3365D">
        <w:rPr>
          <w:rFonts w:ascii="Arial" w:hAnsi="Arial" w:cs="Arial"/>
          <w:sz w:val="22"/>
          <w:szCs w:val="22"/>
        </w:rPr>
        <w:t xml:space="preserve">WYKONAWCA                                         </w:t>
      </w:r>
      <w:r w:rsidRPr="00C3365D">
        <w:rPr>
          <w:rFonts w:ascii="Arial" w:hAnsi="Arial" w:cs="Arial"/>
          <w:sz w:val="22"/>
          <w:szCs w:val="22"/>
        </w:rPr>
        <w:tab/>
        <w:t xml:space="preserve">                                       ZAMAWIAJĄCY</w:t>
      </w:r>
    </w:p>
    <w:p w14:paraId="21BACEAA" w14:textId="4F4C7A92" w:rsidR="005D2490" w:rsidRPr="000D7E62" w:rsidRDefault="005D2490" w:rsidP="00193E0A">
      <w:pPr>
        <w:pStyle w:val="Nagwek3"/>
        <w:jc w:val="left"/>
        <w:rPr>
          <w:rFonts w:ascii="Arial" w:hAnsi="Arial" w:cs="Arial"/>
          <w:b w:val="0"/>
          <w:sz w:val="22"/>
          <w:szCs w:val="22"/>
        </w:rPr>
      </w:pPr>
    </w:p>
    <w:sectPr w:rsidR="005D2490" w:rsidRPr="000D7E62" w:rsidSect="00ED069B">
      <w:headerReference w:type="default" r:id="rId11"/>
      <w:footerReference w:type="even" r:id="rId12"/>
      <w:footerReference w:type="default" r:id="rId13"/>
      <w:pgSz w:w="11906" w:h="16838" w:code="9"/>
      <w:pgMar w:top="567" w:right="851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3F18" w14:textId="77777777" w:rsidR="00056689" w:rsidRDefault="00056689">
      <w:r>
        <w:separator/>
      </w:r>
    </w:p>
  </w:endnote>
  <w:endnote w:type="continuationSeparator" w:id="0">
    <w:p w14:paraId="70242BF9" w14:textId="77777777" w:rsidR="00056689" w:rsidRDefault="0005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D3D6" w14:textId="77777777" w:rsidR="00AD2FB4" w:rsidRPr="00AD2FB4" w:rsidRDefault="00AD2FB4" w:rsidP="00AD2FB4">
    <w:pPr>
      <w:pStyle w:val="Stopka"/>
      <w:jc w:val="center"/>
      <w:rPr>
        <w:rFonts w:asciiTheme="minorHAnsi" w:hAnsiTheme="minorHAnsi" w:cstheme="minorHAnsi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1D4D5841" w:rsidR="00AC7E90" w:rsidRPr="00AD2FB4" w:rsidRDefault="00AC7E90" w:rsidP="00AD2FB4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AD2FB4">
      <w:rPr>
        <w:rFonts w:asciiTheme="minorHAnsi" w:hAnsiTheme="minorHAnsi" w:cstheme="minorHAnsi"/>
        <w:sz w:val="14"/>
        <w:szCs w:val="14"/>
      </w:rPr>
      <w:t xml:space="preserve">Strona </w:t>
    </w:r>
    <w:r w:rsidR="001B3B21" w:rsidRPr="00AD2FB4">
      <w:rPr>
        <w:rFonts w:asciiTheme="minorHAnsi" w:hAnsiTheme="minorHAnsi" w:cstheme="minorHAnsi"/>
        <w:sz w:val="14"/>
        <w:szCs w:val="14"/>
      </w:rPr>
      <w:fldChar w:fldCharType="begin"/>
    </w:r>
    <w:r w:rsidRPr="00AD2FB4">
      <w:rPr>
        <w:rFonts w:asciiTheme="minorHAnsi" w:hAnsiTheme="minorHAnsi" w:cstheme="minorHAnsi"/>
        <w:sz w:val="14"/>
        <w:szCs w:val="14"/>
      </w:rPr>
      <w:instrText xml:space="preserve"> PAGE </w:instrText>
    </w:r>
    <w:r w:rsidR="001B3B21" w:rsidRPr="00AD2FB4">
      <w:rPr>
        <w:rFonts w:asciiTheme="minorHAnsi" w:hAnsiTheme="minorHAnsi" w:cstheme="minorHAnsi"/>
        <w:sz w:val="14"/>
        <w:szCs w:val="14"/>
      </w:rPr>
      <w:fldChar w:fldCharType="separate"/>
    </w:r>
    <w:r w:rsidR="00EB4CDA">
      <w:rPr>
        <w:rFonts w:asciiTheme="minorHAnsi" w:hAnsiTheme="minorHAnsi" w:cstheme="minorHAnsi"/>
        <w:noProof/>
        <w:sz w:val="14"/>
        <w:szCs w:val="14"/>
      </w:rPr>
      <w:t>6</w:t>
    </w:r>
    <w:r w:rsidR="001B3B21" w:rsidRPr="00AD2FB4">
      <w:rPr>
        <w:rFonts w:asciiTheme="minorHAnsi" w:hAnsiTheme="minorHAnsi" w:cstheme="minorHAnsi"/>
        <w:sz w:val="14"/>
        <w:szCs w:val="14"/>
      </w:rPr>
      <w:fldChar w:fldCharType="end"/>
    </w:r>
    <w:r w:rsidRPr="00AD2FB4">
      <w:rPr>
        <w:rFonts w:asciiTheme="minorHAnsi" w:hAnsiTheme="minorHAnsi" w:cstheme="minorHAnsi"/>
        <w:sz w:val="14"/>
        <w:szCs w:val="14"/>
      </w:rPr>
      <w:t xml:space="preserve"> z </w:t>
    </w:r>
    <w:r w:rsidR="001B3B21" w:rsidRPr="00AD2FB4">
      <w:rPr>
        <w:rFonts w:asciiTheme="minorHAnsi" w:hAnsiTheme="minorHAnsi" w:cstheme="minorHAnsi"/>
        <w:sz w:val="14"/>
        <w:szCs w:val="14"/>
      </w:rPr>
      <w:fldChar w:fldCharType="begin"/>
    </w:r>
    <w:r w:rsidRPr="00AD2FB4">
      <w:rPr>
        <w:rFonts w:asciiTheme="minorHAnsi" w:hAnsiTheme="minorHAnsi" w:cstheme="minorHAnsi"/>
        <w:sz w:val="14"/>
        <w:szCs w:val="14"/>
      </w:rPr>
      <w:instrText xml:space="preserve"> NUMPAGES </w:instrText>
    </w:r>
    <w:r w:rsidR="001B3B21" w:rsidRPr="00AD2FB4">
      <w:rPr>
        <w:rFonts w:asciiTheme="minorHAnsi" w:hAnsiTheme="minorHAnsi" w:cstheme="minorHAnsi"/>
        <w:sz w:val="14"/>
        <w:szCs w:val="14"/>
      </w:rPr>
      <w:fldChar w:fldCharType="separate"/>
    </w:r>
    <w:r w:rsidR="00EB4CDA">
      <w:rPr>
        <w:rFonts w:asciiTheme="minorHAnsi" w:hAnsiTheme="minorHAnsi" w:cstheme="minorHAnsi"/>
        <w:noProof/>
        <w:sz w:val="14"/>
        <w:szCs w:val="14"/>
      </w:rPr>
      <w:t>6</w:t>
    </w:r>
    <w:r w:rsidR="001B3B21" w:rsidRPr="00AD2FB4">
      <w:rPr>
        <w:rFonts w:asciiTheme="minorHAnsi" w:hAnsiTheme="minorHAnsi" w:cstheme="minorHAns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F2C2" w14:textId="77777777" w:rsidR="00056689" w:rsidRDefault="00056689">
      <w:r>
        <w:separator/>
      </w:r>
    </w:p>
  </w:footnote>
  <w:footnote w:type="continuationSeparator" w:id="0">
    <w:p w14:paraId="204C2C95" w14:textId="77777777" w:rsidR="00056689" w:rsidRDefault="0005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9D19" w14:textId="4BA57FDF" w:rsidR="000E1BE0" w:rsidRPr="000E1BE0" w:rsidRDefault="000E1BE0">
    <w:pPr>
      <w:pStyle w:val="Nagwek"/>
      <w:rPr>
        <w:rFonts w:ascii="Arial" w:hAnsi="Arial" w:cs="Arial"/>
      </w:rPr>
    </w:pPr>
    <w:r w:rsidRPr="000E1BE0">
      <w:rPr>
        <w:rFonts w:ascii="Arial" w:hAnsi="Arial" w:cs="Arial"/>
      </w:rPr>
      <w:t>Nr sprawy: 2/2025                                                                                                            Załącznik nr 5C do SWZ</w:t>
    </w:r>
  </w:p>
  <w:p w14:paraId="601791C3" w14:textId="77777777" w:rsidR="00AD2FB4" w:rsidRPr="00AD2FB4" w:rsidRDefault="00AD2FB4" w:rsidP="00AD2FB4">
    <w:pPr>
      <w:pStyle w:val="Nagwek"/>
      <w:jc w:val="center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AE70B43C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A0C2B37C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EDC055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C0CE4A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9DA38E6"/>
    <w:multiLevelType w:val="hybridMultilevel"/>
    <w:tmpl w:val="F3267848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C3F54"/>
    <w:multiLevelType w:val="hybridMultilevel"/>
    <w:tmpl w:val="BA700690"/>
    <w:lvl w:ilvl="0" w:tplc="0BD8C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DBA7E70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7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8"/>
  </w:num>
  <w:num w:numId="4">
    <w:abstractNumId w:val="19"/>
  </w:num>
  <w:num w:numId="5">
    <w:abstractNumId w:val="6"/>
    <w:lvlOverride w:ilvl="0">
      <w:startOverride w:val="1"/>
    </w:lvlOverride>
  </w:num>
  <w:num w:numId="6">
    <w:abstractNumId w:val="27"/>
  </w:num>
  <w:num w:numId="7">
    <w:abstractNumId w:val="31"/>
  </w:num>
  <w:num w:numId="8">
    <w:abstractNumId w:val="15"/>
    <w:lvlOverride w:ilvl="0">
      <w:startOverride w:val="1"/>
    </w:lvlOverride>
  </w:num>
  <w:num w:numId="9">
    <w:abstractNumId w:val="26"/>
  </w:num>
  <w:num w:numId="10">
    <w:abstractNumId w:val="24"/>
  </w:num>
  <w:num w:numId="11">
    <w:abstractNumId w:val="2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3"/>
  </w:num>
  <w:num w:numId="16">
    <w:abstractNumId w:val="17"/>
  </w:num>
  <w:num w:numId="17">
    <w:abstractNumId w:val="2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7"/>
  </w:num>
  <w:num w:numId="24">
    <w:abstractNumId w:val="10"/>
    <w:lvlOverride w:ilvl="0">
      <w:startOverride w:val="1"/>
    </w:lvlOverride>
  </w:num>
  <w:num w:numId="25">
    <w:abstractNumId w:val="25"/>
  </w:num>
  <w:num w:numId="26">
    <w:abstractNumId w:val="30"/>
  </w:num>
  <w:num w:numId="27">
    <w:abstractNumId w:val="0"/>
    <w:lvlOverride w:ilvl="0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3165F"/>
    <w:rsid w:val="0003219B"/>
    <w:rsid w:val="00050DCB"/>
    <w:rsid w:val="00053834"/>
    <w:rsid w:val="00056689"/>
    <w:rsid w:val="000616C3"/>
    <w:rsid w:val="00096FDA"/>
    <w:rsid w:val="000A033B"/>
    <w:rsid w:val="000A33A3"/>
    <w:rsid w:val="000D6728"/>
    <w:rsid w:val="000D7E62"/>
    <w:rsid w:val="000E11AC"/>
    <w:rsid w:val="000E1BE0"/>
    <w:rsid w:val="000F0858"/>
    <w:rsid w:val="000F3C50"/>
    <w:rsid w:val="00100AB0"/>
    <w:rsid w:val="00112D20"/>
    <w:rsid w:val="001206B1"/>
    <w:rsid w:val="00123F63"/>
    <w:rsid w:val="00137EB2"/>
    <w:rsid w:val="00141D82"/>
    <w:rsid w:val="001454A1"/>
    <w:rsid w:val="00146ED5"/>
    <w:rsid w:val="00150140"/>
    <w:rsid w:val="00160AC9"/>
    <w:rsid w:val="00193E0A"/>
    <w:rsid w:val="0019572A"/>
    <w:rsid w:val="00196C84"/>
    <w:rsid w:val="001B3B21"/>
    <w:rsid w:val="001B7DEF"/>
    <w:rsid w:val="001C5D52"/>
    <w:rsid w:val="001F2C1A"/>
    <w:rsid w:val="00202319"/>
    <w:rsid w:val="00203F83"/>
    <w:rsid w:val="00204E77"/>
    <w:rsid w:val="0024056E"/>
    <w:rsid w:val="00243B81"/>
    <w:rsid w:val="00244D72"/>
    <w:rsid w:val="0024783D"/>
    <w:rsid w:val="00256786"/>
    <w:rsid w:val="00257301"/>
    <w:rsid w:val="00273493"/>
    <w:rsid w:val="00275E7B"/>
    <w:rsid w:val="002A5A51"/>
    <w:rsid w:val="002B0735"/>
    <w:rsid w:val="002B787B"/>
    <w:rsid w:val="002C3864"/>
    <w:rsid w:val="002D1BF5"/>
    <w:rsid w:val="002E0DCA"/>
    <w:rsid w:val="002E4436"/>
    <w:rsid w:val="002E5E29"/>
    <w:rsid w:val="002F4EB4"/>
    <w:rsid w:val="00307CB8"/>
    <w:rsid w:val="00320BAD"/>
    <w:rsid w:val="00332514"/>
    <w:rsid w:val="00362F5A"/>
    <w:rsid w:val="00374753"/>
    <w:rsid w:val="00377220"/>
    <w:rsid w:val="00393109"/>
    <w:rsid w:val="0039468C"/>
    <w:rsid w:val="00396BF0"/>
    <w:rsid w:val="003A26C6"/>
    <w:rsid w:val="003A5741"/>
    <w:rsid w:val="003B3C42"/>
    <w:rsid w:val="003C6209"/>
    <w:rsid w:val="003C6B16"/>
    <w:rsid w:val="003D0A7B"/>
    <w:rsid w:val="003D1D6E"/>
    <w:rsid w:val="003E710B"/>
    <w:rsid w:val="003F1603"/>
    <w:rsid w:val="004231AA"/>
    <w:rsid w:val="004231F1"/>
    <w:rsid w:val="00430B37"/>
    <w:rsid w:val="0045296B"/>
    <w:rsid w:val="00452AEE"/>
    <w:rsid w:val="00470A30"/>
    <w:rsid w:val="00482CEE"/>
    <w:rsid w:val="00482FE8"/>
    <w:rsid w:val="004934C3"/>
    <w:rsid w:val="00493D11"/>
    <w:rsid w:val="004A7136"/>
    <w:rsid w:val="004A74A8"/>
    <w:rsid w:val="004B4737"/>
    <w:rsid w:val="004C7256"/>
    <w:rsid w:val="004D39B4"/>
    <w:rsid w:val="004D46D6"/>
    <w:rsid w:val="004E200B"/>
    <w:rsid w:val="004E24A1"/>
    <w:rsid w:val="004E4726"/>
    <w:rsid w:val="0050411A"/>
    <w:rsid w:val="00514E47"/>
    <w:rsid w:val="00520A45"/>
    <w:rsid w:val="005245D6"/>
    <w:rsid w:val="00527E5C"/>
    <w:rsid w:val="005369ED"/>
    <w:rsid w:val="005417F5"/>
    <w:rsid w:val="00553409"/>
    <w:rsid w:val="00561017"/>
    <w:rsid w:val="00586791"/>
    <w:rsid w:val="00586AA1"/>
    <w:rsid w:val="005B7013"/>
    <w:rsid w:val="005B75D3"/>
    <w:rsid w:val="005D217A"/>
    <w:rsid w:val="005D2490"/>
    <w:rsid w:val="005E0BB2"/>
    <w:rsid w:val="005E1DE1"/>
    <w:rsid w:val="005F4E47"/>
    <w:rsid w:val="0060692D"/>
    <w:rsid w:val="00635FD1"/>
    <w:rsid w:val="0064365A"/>
    <w:rsid w:val="006535D5"/>
    <w:rsid w:val="0066528B"/>
    <w:rsid w:val="0066750E"/>
    <w:rsid w:val="00673642"/>
    <w:rsid w:val="006817E1"/>
    <w:rsid w:val="006A3C86"/>
    <w:rsid w:val="006C2170"/>
    <w:rsid w:val="006C4FFF"/>
    <w:rsid w:val="006D4A86"/>
    <w:rsid w:val="006F5A56"/>
    <w:rsid w:val="007118FC"/>
    <w:rsid w:val="00714011"/>
    <w:rsid w:val="00720BBB"/>
    <w:rsid w:val="00721C30"/>
    <w:rsid w:val="00722A0A"/>
    <w:rsid w:val="00735366"/>
    <w:rsid w:val="00740C75"/>
    <w:rsid w:val="00751FE5"/>
    <w:rsid w:val="00752E4D"/>
    <w:rsid w:val="0075347D"/>
    <w:rsid w:val="00754FAB"/>
    <w:rsid w:val="00755E83"/>
    <w:rsid w:val="00762B0A"/>
    <w:rsid w:val="00781014"/>
    <w:rsid w:val="007854A3"/>
    <w:rsid w:val="00790944"/>
    <w:rsid w:val="00796C7C"/>
    <w:rsid w:val="007A47F4"/>
    <w:rsid w:val="007B3583"/>
    <w:rsid w:val="007C1662"/>
    <w:rsid w:val="007E2258"/>
    <w:rsid w:val="007F1C6B"/>
    <w:rsid w:val="007F25EB"/>
    <w:rsid w:val="00800568"/>
    <w:rsid w:val="00814F57"/>
    <w:rsid w:val="00824E4E"/>
    <w:rsid w:val="008261CC"/>
    <w:rsid w:val="00826B2C"/>
    <w:rsid w:val="00847513"/>
    <w:rsid w:val="00854A00"/>
    <w:rsid w:val="00861B15"/>
    <w:rsid w:val="008711F0"/>
    <w:rsid w:val="0087195C"/>
    <w:rsid w:val="00880EFC"/>
    <w:rsid w:val="008938A6"/>
    <w:rsid w:val="00894046"/>
    <w:rsid w:val="00895231"/>
    <w:rsid w:val="008A1AD5"/>
    <w:rsid w:val="008B172E"/>
    <w:rsid w:val="008B333E"/>
    <w:rsid w:val="008C008C"/>
    <w:rsid w:val="008D0C6B"/>
    <w:rsid w:val="008D5761"/>
    <w:rsid w:val="008D5EEC"/>
    <w:rsid w:val="008E12A7"/>
    <w:rsid w:val="008E4EDC"/>
    <w:rsid w:val="008F4CFC"/>
    <w:rsid w:val="009244A9"/>
    <w:rsid w:val="00930606"/>
    <w:rsid w:val="0095579C"/>
    <w:rsid w:val="00970CC2"/>
    <w:rsid w:val="0098338F"/>
    <w:rsid w:val="009A1E4B"/>
    <w:rsid w:val="009C51FC"/>
    <w:rsid w:val="009D77C1"/>
    <w:rsid w:val="009F39AF"/>
    <w:rsid w:val="009F7CA8"/>
    <w:rsid w:val="00A044F6"/>
    <w:rsid w:val="00A174D4"/>
    <w:rsid w:val="00A20B23"/>
    <w:rsid w:val="00A3125C"/>
    <w:rsid w:val="00A33B04"/>
    <w:rsid w:val="00A41C7A"/>
    <w:rsid w:val="00A43BD4"/>
    <w:rsid w:val="00A45AC9"/>
    <w:rsid w:val="00A54496"/>
    <w:rsid w:val="00A548DE"/>
    <w:rsid w:val="00A67E67"/>
    <w:rsid w:val="00A734BD"/>
    <w:rsid w:val="00A83B6F"/>
    <w:rsid w:val="00A9403C"/>
    <w:rsid w:val="00AA3E18"/>
    <w:rsid w:val="00AA49B3"/>
    <w:rsid w:val="00AB236F"/>
    <w:rsid w:val="00AC7E90"/>
    <w:rsid w:val="00AD2FB4"/>
    <w:rsid w:val="00AE0E9B"/>
    <w:rsid w:val="00AE587E"/>
    <w:rsid w:val="00B41E2E"/>
    <w:rsid w:val="00B47767"/>
    <w:rsid w:val="00B76A14"/>
    <w:rsid w:val="00B84F5D"/>
    <w:rsid w:val="00B9536C"/>
    <w:rsid w:val="00B97F37"/>
    <w:rsid w:val="00BA4C12"/>
    <w:rsid w:val="00BB6FA1"/>
    <w:rsid w:val="00BD14DC"/>
    <w:rsid w:val="00BD2A47"/>
    <w:rsid w:val="00BE0460"/>
    <w:rsid w:val="00BE04B7"/>
    <w:rsid w:val="00C01031"/>
    <w:rsid w:val="00C1173E"/>
    <w:rsid w:val="00C3761D"/>
    <w:rsid w:val="00C5192B"/>
    <w:rsid w:val="00CB4882"/>
    <w:rsid w:val="00CC2EE4"/>
    <w:rsid w:val="00CD07E4"/>
    <w:rsid w:val="00CD5CED"/>
    <w:rsid w:val="00D12828"/>
    <w:rsid w:val="00D21E02"/>
    <w:rsid w:val="00D3107C"/>
    <w:rsid w:val="00D425ED"/>
    <w:rsid w:val="00D4424F"/>
    <w:rsid w:val="00D52FFA"/>
    <w:rsid w:val="00D653AC"/>
    <w:rsid w:val="00D666D7"/>
    <w:rsid w:val="00DA1B3F"/>
    <w:rsid w:val="00DA2981"/>
    <w:rsid w:val="00DB07A4"/>
    <w:rsid w:val="00DC0B7A"/>
    <w:rsid w:val="00DC237B"/>
    <w:rsid w:val="00DD3101"/>
    <w:rsid w:val="00DD47EC"/>
    <w:rsid w:val="00DD59F8"/>
    <w:rsid w:val="00E154AD"/>
    <w:rsid w:val="00E16976"/>
    <w:rsid w:val="00E31E6D"/>
    <w:rsid w:val="00E32FAA"/>
    <w:rsid w:val="00E374AE"/>
    <w:rsid w:val="00E46A2A"/>
    <w:rsid w:val="00E633CF"/>
    <w:rsid w:val="00E805DB"/>
    <w:rsid w:val="00E81AF5"/>
    <w:rsid w:val="00EA6300"/>
    <w:rsid w:val="00EB4CDA"/>
    <w:rsid w:val="00EC0E85"/>
    <w:rsid w:val="00EC4672"/>
    <w:rsid w:val="00ED069B"/>
    <w:rsid w:val="00ED1EFB"/>
    <w:rsid w:val="00EE3D53"/>
    <w:rsid w:val="00EF08C2"/>
    <w:rsid w:val="00EF7308"/>
    <w:rsid w:val="00F26DB3"/>
    <w:rsid w:val="00F35225"/>
    <w:rsid w:val="00F4483C"/>
    <w:rsid w:val="00F60B08"/>
    <w:rsid w:val="00F653B5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4D46D6"/>
    <w:pPr>
      <w:ind w:left="720"/>
      <w:contextualSpacing/>
    </w:pPr>
  </w:style>
  <w:style w:type="character" w:styleId="Hipercze">
    <w:name w:val="Hyperlink"/>
    <w:basedOn w:val="Domylnaczcionkaakapitu"/>
    <w:unhideWhenUsed/>
    <w:rsid w:val="00814F5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4F57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rsid w:val="00193E0A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0D7E62"/>
  </w:style>
  <w:style w:type="character" w:customStyle="1" w:styleId="NagwekZnak">
    <w:name w:val="Nagłówek Znak"/>
    <w:basedOn w:val="Domylnaczcionkaakapitu"/>
    <w:link w:val="Nagwek"/>
    <w:uiPriority w:val="99"/>
    <w:rsid w:val="000E1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8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72F59-277B-4BE7-937C-33BDB51B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</Pages>
  <Words>3064</Words>
  <Characters>21291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94</cp:revision>
  <cp:lastPrinted>2025-01-10T10:52:00Z</cp:lastPrinted>
  <dcterms:created xsi:type="dcterms:W3CDTF">2019-02-15T11:06:00Z</dcterms:created>
  <dcterms:modified xsi:type="dcterms:W3CDTF">2025-01-10T10:52:00Z</dcterms:modified>
</cp:coreProperties>
</file>