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12575A45" w:rsidR="00EE5914" w:rsidRPr="004B4F86" w:rsidRDefault="00F72F18" w:rsidP="00EE5914">
      <w:pPr>
        <w:spacing w:line="276" w:lineRule="auto"/>
        <w:jc w:val="center"/>
        <w:rPr>
          <w:rFonts w:asciiTheme="majorHAnsi" w:hAnsiTheme="majorHAnsi" w:cstheme="majorHAnsi"/>
          <w:b/>
          <w:i/>
          <w:lang w:eastAsia="ar-SA"/>
        </w:rPr>
      </w:pPr>
      <w:bookmarkStart w:id="1" w:name="_Hlk128745056"/>
      <w:r>
        <w:rPr>
          <w:rFonts w:asciiTheme="majorHAnsi" w:hAnsiTheme="majorHAnsi" w:cstheme="majorHAnsi"/>
          <w:b/>
          <w:i/>
          <w:lang w:eastAsia="ar-SA"/>
        </w:rPr>
        <w:t>Organizacja i</w:t>
      </w:r>
      <w:r w:rsidR="00CE6136">
        <w:rPr>
          <w:rFonts w:asciiTheme="majorHAnsi" w:hAnsiTheme="majorHAnsi" w:cstheme="majorHAnsi"/>
          <w:b/>
          <w:i/>
          <w:lang w:eastAsia="ar-SA"/>
        </w:rPr>
        <w:t xml:space="preserve"> przeprowadzen</w:t>
      </w:r>
      <w:r>
        <w:rPr>
          <w:rFonts w:asciiTheme="majorHAnsi" w:hAnsiTheme="majorHAnsi" w:cstheme="majorHAnsi"/>
          <w:b/>
          <w:i/>
          <w:lang w:eastAsia="ar-SA"/>
        </w:rPr>
        <w:t>ie</w:t>
      </w:r>
      <w:r w:rsidR="00CE6136">
        <w:rPr>
          <w:rFonts w:asciiTheme="majorHAnsi" w:hAnsiTheme="majorHAnsi" w:cstheme="majorHAnsi"/>
          <w:b/>
          <w:i/>
          <w:lang w:eastAsia="ar-SA"/>
        </w:rPr>
        <w:t xml:space="preserve"> </w:t>
      </w:r>
      <w:r w:rsidR="00CE6136" w:rsidRPr="006D526D">
        <w:rPr>
          <w:rFonts w:asciiTheme="majorHAnsi" w:hAnsiTheme="majorHAnsi" w:cstheme="majorHAnsi"/>
          <w:b/>
          <w:i/>
          <w:lang w:eastAsia="ar-SA"/>
        </w:rPr>
        <w:t>szkole</w:t>
      </w:r>
      <w:r w:rsidR="00D66C4A" w:rsidRPr="006D526D">
        <w:rPr>
          <w:rFonts w:asciiTheme="majorHAnsi" w:hAnsiTheme="majorHAnsi" w:cstheme="majorHAnsi"/>
          <w:b/>
          <w:i/>
          <w:lang w:eastAsia="ar-SA"/>
        </w:rPr>
        <w:t>ń</w:t>
      </w:r>
      <w:r w:rsidR="008D2BDF" w:rsidRPr="006D526D">
        <w:rPr>
          <w:rFonts w:asciiTheme="majorHAnsi" w:hAnsiTheme="majorHAnsi" w:cstheme="majorHAnsi"/>
          <w:b/>
          <w:i/>
          <w:lang w:eastAsia="ar-SA"/>
        </w:rPr>
        <w:t xml:space="preserve"> </w:t>
      </w:r>
      <w:r w:rsidR="00011D83" w:rsidRPr="006D526D">
        <w:rPr>
          <w:rFonts w:asciiTheme="majorHAnsi" w:hAnsiTheme="majorHAnsi" w:cstheme="majorHAnsi"/>
          <w:b/>
          <w:i/>
          <w:lang w:eastAsia="ar-SA"/>
        </w:rPr>
        <w:t xml:space="preserve">dla studentów </w:t>
      </w:r>
      <w:r w:rsidR="0058022B" w:rsidRPr="006D526D">
        <w:rPr>
          <w:rFonts w:asciiTheme="majorHAnsi" w:hAnsiTheme="majorHAnsi" w:cstheme="majorHAnsi"/>
          <w:b/>
          <w:i/>
          <w:lang w:eastAsia="ar-SA"/>
        </w:rPr>
        <w:t>z</w:t>
      </w:r>
      <w:r w:rsidR="004B4F86" w:rsidRPr="006D526D">
        <w:rPr>
          <w:rFonts w:asciiTheme="majorHAnsi" w:hAnsiTheme="majorHAnsi" w:cstheme="majorHAnsi"/>
          <w:b/>
          <w:i/>
          <w:lang w:eastAsia="ar-SA"/>
        </w:rPr>
        <w:t xml:space="preserve"> </w:t>
      </w:r>
      <w:r w:rsidR="004B4F86" w:rsidRPr="00EE6ECD">
        <w:rPr>
          <w:rFonts w:asciiTheme="majorHAnsi" w:hAnsiTheme="majorHAnsi" w:cstheme="majorHAnsi"/>
          <w:b/>
          <w:i/>
          <w:lang w:eastAsia="ar-SA"/>
        </w:rPr>
        <w:t xml:space="preserve">TSR </w:t>
      </w:r>
      <w:r w:rsidR="006D526D" w:rsidRPr="00EE6ECD">
        <w:rPr>
          <w:rFonts w:asciiTheme="majorHAnsi" w:hAnsiTheme="majorHAnsi" w:cstheme="majorHAnsi"/>
          <w:b/>
          <w:i/>
          <w:lang w:eastAsia="ar-SA"/>
        </w:rPr>
        <w:t>(</w:t>
      </w:r>
      <w:r w:rsidR="006D526D" w:rsidRPr="00EE6ECD">
        <w:rPr>
          <w:rFonts w:asciiTheme="majorHAnsi" w:hAnsiTheme="majorHAnsi" w:cstheme="majorHAnsi"/>
          <w:b/>
          <w:i/>
          <w:shd w:val="clear" w:color="auto" w:fill="FFFFFF"/>
        </w:rPr>
        <w:t>Terapia Skoncentrowana na Rozwiązaniach </w:t>
      </w:r>
      <w:r w:rsidR="006D526D" w:rsidRPr="00EE6ECD">
        <w:rPr>
          <w:rFonts w:asciiTheme="majorHAnsi" w:hAnsiTheme="majorHAnsi" w:cstheme="majorHAnsi"/>
          <w:b/>
          <w:i/>
          <w:shd w:val="clear" w:color="auto" w:fill="FFFFFF"/>
        </w:rPr>
        <w:t>)</w:t>
      </w:r>
      <w:r w:rsidR="006D526D" w:rsidRPr="006D526D">
        <w:rPr>
          <w:rFonts w:asciiTheme="majorHAnsi" w:hAnsiTheme="majorHAnsi" w:cstheme="majorHAnsi"/>
          <w:shd w:val="clear" w:color="auto" w:fill="FFFFFF"/>
        </w:rPr>
        <w:t xml:space="preserve">  </w:t>
      </w:r>
      <w:r w:rsidR="00CE6136" w:rsidRPr="006D526D">
        <w:rPr>
          <w:rFonts w:asciiTheme="majorHAnsi" w:hAnsiTheme="majorHAnsi" w:cstheme="majorHAnsi"/>
          <w:b/>
          <w:i/>
          <w:lang w:eastAsia="ar-SA"/>
        </w:rPr>
        <w:t>w ramach</w:t>
      </w:r>
      <w:r w:rsidR="00CE6136">
        <w:rPr>
          <w:rFonts w:asciiTheme="majorHAnsi" w:hAnsiTheme="majorHAnsi" w:cstheme="majorHAnsi"/>
          <w:b/>
          <w:i/>
          <w:lang w:eastAsia="ar-SA"/>
        </w:rPr>
        <w:t xml:space="preserve"> realizacji projektu „</w:t>
      </w:r>
      <w:bookmarkStart w:id="2" w:name="_Hlk182903396"/>
      <w:r w:rsidR="00264927" w:rsidRPr="004B4F86">
        <w:rPr>
          <w:rFonts w:asciiTheme="majorHAnsi" w:hAnsiTheme="majorHAnsi" w:cstheme="majorHAnsi"/>
          <w:b/>
          <w:i/>
          <w:lang w:eastAsia="ar-SA"/>
        </w:rPr>
        <w:t>Kierunki drogi dla gospodarki</w:t>
      </w:r>
      <w:bookmarkEnd w:id="2"/>
      <w:r w:rsidR="00CE6136" w:rsidRPr="004B4F86">
        <w:rPr>
          <w:rFonts w:asciiTheme="majorHAnsi" w:hAnsiTheme="majorHAnsi" w:cstheme="majorHAnsi"/>
          <w:b/>
          <w:i/>
          <w:lang w:eastAsia="ar-SA"/>
        </w:rPr>
        <w:t>”</w:t>
      </w:r>
    </w:p>
    <w:bookmarkEnd w:id="1"/>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3F7FF0"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5BF2A700"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E32B3D">
        <w:rPr>
          <w:rFonts w:asciiTheme="majorHAnsi" w:hAnsiTheme="majorHAnsi"/>
          <w:b/>
          <w:szCs w:val="20"/>
          <w:u w:val="single"/>
        </w:rPr>
        <w:t>82</w:t>
      </w:r>
      <w:r w:rsidRPr="00EE5914">
        <w:rPr>
          <w:rFonts w:asciiTheme="majorHAnsi" w:hAnsiTheme="majorHAnsi"/>
          <w:b/>
          <w:szCs w:val="20"/>
          <w:u w:val="single"/>
        </w:rPr>
        <w:t>/202</w:t>
      </w:r>
      <w:r w:rsidR="008176D6">
        <w:rPr>
          <w:rFonts w:asciiTheme="majorHAnsi" w:hAnsiTheme="majorHAnsi"/>
          <w:b/>
          <w:szCs w:val="20"/>
          <w:u w:val="single"/>
        </w:rPr>
        <w:t>4</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3A4D7D42"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E32B3D">
        <w:rPr>
          <w:rFonts w:asciiTheme="majorHAnsi" w:eastAsia="Times New Roman" w:hAnsiTheme="majorHAnsi"/>
          <w:sz w:val="22"/>
          <w:szCs w:val="22"/>
        </w:rPr>
        <w:t>1</w:t>
      </w:r>
      <w:r w:rsidR="00C151D1">
        <w:rPr>
          <w:rFonts w:asciiTheme="majorHAnsi" w:eastAsia="Times New Roman" w:hAnsiTheme="majorHAnsi"/>
          <w:sz w:val="22"/>
          <w:szCs w:val="22"/>
        </w:rPr>
        <w:t>2</w:t>
      </w:r>
      <w:r w:rsidR="006050CE" w:rsidRPr="00BF19CB">
        <w:rPr>
          <w:rFonts w:asciiTheme="majorHAnsi" w:eastAsia="Times New Roman" w:hAnsiTheme="majorHAnsi"/>
          <w:sz w:val="22"/>
          <w:szCs w:val="22"/>
        </w:rPr>
        <w:t>.</w:t>
      </w:r>
      <w:r w:rsidR="00AA0D75">
        <w:rPr>
          <w:rFonts w:asciiTheme="majorHAnsi" w:eastAsia="Times New Roman" w:hAnsiTheme="majorHAnsi"/>
          <w:sz w:val="22"/>
          <w:szCs w:val="22"/>
        </w:rPr>
        <w:t>1</w:t>
      </w:r>
      <w:r w:rsidR="00E32B3D">
        <w:rPr>
          <w:rFonts w:asciiTheme="majorHAnsi" w:eastAsia="Times New Roman" w:hAnsiTheme="majorHAnsi"/>
          <w:sz w:val="22"/>
          <w:szCs w:val="22"/>
        </w:rPr>
        <w:t>2</w:t>
      </w:r>
      <w:r w:rsidRPr="00BF19CB">
        <w:rPr>
          <w:rFonts w:asciiTheme="majorHAnsi" w:eastAsia="Times New Roman" w:hAnsiTheme="majorHAnsi"/>
          <w:sz w:val="22"/>
          <w:szCs w:val="22"/>
        </w:rPr>
        <w:t>.202</w:t>
      </w:r>
      <w:r w:rsidR="0058022B" w:rsidRPr="00BF19CB">
        <w:rPr>
          <w:rFonts w:asciiTheme="majorHAnsi" w:eastAsia="Times New Roman" w:hAnsiTheme="majorHAnsi"/>
          <w:sz w:val="22"/>
          <w:szCs w:val="22"/>
        </w:rPr>
        <w:t>4</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w:t>
      </w:r>
      <w:proofErr w:type="spellStart"/>
      <w:r w:rsidR="000A0EEC" w:rsidRPr="000A0EEC">
        <w:rPr>
          <w:rFonts w:asciiTheme="majorHAnsi" w:hAnsiTheme="majorHAnsi" w:cstheme="majorHAnsi"/>
          <w:sz w:val="20"/>
          <w:szCs w:val="20"/>
        </w:rPr>
        <w:t>Pzp</w:t>
      </w:r>
      <w:proofErr w:type="spellEnd"/>
      <w:r w:rsidR="000A0EEC" w:rsidRPr="000A0EEC">
        <w:rPr>
          <w:rFonts w:asciiTheme="majorHAnsi" w:hAnsiTheme="majorHAnsi" w:cstheme="majorHAnsi"/>
          <w:sz w:val="20"/>
          <w:szCs w:val="20"/>
        </w:rPr>
        <w:t xml:space="preserve">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w:t>
      </w:r>
      <w:proofErr w:type="spellStart"/>
      <w:r w:rsidR="001067C2" w:rsidRPr="006407A5">
        <w:rPr>
          <w:rFonts w:asciiTheme="majorHAnsi" w:hAnsiTheme="majorHAnsi" w:cstheme="majorHAnsi"/>
          <w:sz w:val="20"/>
        </w:rPr>
        <w:t>P</w:t>
      </w:r>
      <w:r w:rsidR="000225FF" w:rsidRPr="006407A5">
        <w:rPr>
          <w:rFonts w:asciiTheme="majorHAnsi" w:hAnsiTheme="majorHAnsi" w:cstheme="majorHAnsi"/>
          <w:sz w:val="20"/>
        </w:rPr>
        <w:t>zp</w:t>
      </w:r>
      <w:proofErr w:type="spellEnd"/>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 xml:space="preserve">o której mowa w art. 311–315 ustawy </w:t>
      </w:r>
      <w:proofErr w:type="spellStart"/>
      <w:r w:rsidR="00751F06" w:rsidRPr="00751F06">
        <w:rPr>
          <w:rFonts w:asciiTheme="majorHAnsi" w:hAnsiTheme="majorHAnsi" w:cstheme="majorHAnsi"/>
          <w:sz w:val="20"/>
        </w:rPr>
        <w:t>Pzp</w:t>
      </w:r>
      <w:proofErr w:type="spellEnd"/>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3EA2052B" w14:textId="02968ABB" w:rsidR="00011D83" w:rsidRDefault="00E37F70" w:rsidP="00011D83">
      <w:pPr>
        <w:pStyle w:val="Akapitzlist"/>
        <w:spacing w:before="120" w:after="120"/>
        <w:ind w:left="284"/>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9637C3">
        <w:rPr>
          <w:rFonts w:asciiTheme="majorHAnsi" w:hAnsiTheme="majorHAnsi" w:cstheme="majorHAnsi"/>
          <w:sz w:val="20"/>
          <w:szCs w:val="20"/>
        </w:rPr>
        <w:t>zorganizowanie i przeprowadzenie</w:t>
      </w:r>
      <w:r w:rsidR="00E9347E" w:rsidRPr="009637C3">
        <w:rPr>
          <w:rFonts w:asciiTheme="majorHAnsi" w:hAnsiTheme="majorHAnsi" w:cstheme="majorHAnsi"/>
          <w:sz w:val="20"/>
          <w:szCs w:val="20"/>
        </w:rPr>
        <w:t xml:space="preserve"> </w:t>
      </w:r>
      <w:r w:rsidR="009E4153" w:rsidRPr="009637C3">
        <w:rPr>
          <w:rFonts w:asciiTheme="majorHAnsi" w:hAnsiTheme="majorHAnsi" w:cstheme="majorHAnsi"/>
          <w:sz w:val="20"/>
          <w:szCs w:val="20"/>
        </w:rPr>
        <w:t>szkole</w:t>
      </w:r>
      <w:r w:rsidR="00D66C4A" w:rsidRPr="009637C3">
        <w:rPr>
          <w:rFonts w:asciiTheme="majorHAnsi" w:hAnsiTheme="majorHAnsi" w:cstheme="majorHAnsi"/>
          <w:sz w:val="20"/>
          <w:szCs w:val="20"/>
        </w:rPr>
        <w:t>ń</w:t>
      </w:r>
      <w:r w:rsidR="009E4153" w:rsidRPr="009637C3">
        <w:rPr>
          <w:rFonts w:asciiTheme="majorHAnsi" w:hAnsiTheme="majorHAnsi" w:cstheme="majorHAnsi"/>
          <w:sz w:val="20"/>
          <w:szCs w:val="20"/>
        </w:rPr>
        <w:t xml:space="preserve"> z zakresu </w:t>
      </w:r>
      <w:r w:rsidR="004B4F86" w:rsidRPr="009637C3">
        <w:rPr>
          <w:rFonts w:asciiTheme="majorHAnsi" w:hAnsiTheme="majorHAnsi" w:cstheme="majorHAnsi"/>
          <w:sz w:val="20"/>
          <w:szCs w:val="20"/>
        </w:rPr>
        <w:t xml:space="preserve">TSR szkolenie </w:t>
      </w:r>
      <w:r w:rsidR="004B4F86" w:rsidRPr="00C151D1">
        <w:rPr>
          <w:rFonts w:asciiTheme="majorHAnsi" w:hAnsiTheme="majorHAnsi" w:cstheme="majorHAnsi"/>
          <w:sz w:val="20"/>
          <w:szCs w:val="20"/>
        </w:rPr>
        <w:t>podstawowe</w:t>
      </w:r>
      <w:r w:rsidR="00C151D1" w:rsidRPr="00C151D1">
        <w:rPr>
          <w:rFonts w:asciiTheme="majorHAnsi" w:hAnsiTheme="majorHAnsi" w:cstheme="majorHAnsi"/>
          <w:color w:val="000000"/>
          <w:sz w:val="20"/>
          <w:szCs w:val="20"/>
          <w:shd w:val="clear" w:color="auto" w:fill="FFFFFF"/>
        </w:rPr>
        <w:t xml:space="preserve"> </w:t>
      </w:r>
      <w:r w:rsidR="00BD22A6">
        <w:rPr>
          <w:rFonts w:asciiTheme="majorHAnsi" w:hAnsiTheme="majorHAnsi" w:cstheme="majorHAnsi"/>
          <w:color w:val="000000"/>
          <w:sz w:val="20"/>
          <w:szCs w:val="20"/>
          <w:shd w:val="clear" w:color="auto" w:fill="FFFFFF"/>
        </w:rPr>
        <w:t>dla studentów Pedagogiki  Resocjalizacyjnej</w:t>
      </w:r>
      <w:r w:rsidR="00C151D1" w:rsidRPr="00C151D1">
        <w:rPr>
          <w:rFonts w:asciiTheme="majorHAnsi" w:hAnsiTheme="majorHAnsi" w:cstheme="majorHAnsi"/>
          <w:color w:val="000000"/>
          <w:sz w:val="20"/>
          <w:szCs w:val="20"/>
          <w:shd w:val="clear" w:color="auto" w:fill="FFFFFF"/>
        </w:rPr>
        <w:t> szkolenie musi zawierać 70 godzin dydaktycznych (</w:t>
      </w:r>
      <w:r w:rsidR="00E32B3D">
        <w:rPr>
          <w:rFonts w:asciiTheme="majorHAnsi" w:hAnsiTheme="majorHAnsi" w:cstheme="majorHAnsi"/>
          <w:color w:val="000000"/>
          <w:sz w:val="20"/>
          <w:szCs w:val="20"/>
          <w:shd w:val="clear" w:color="auto" w:fill="FFFFFF"/>
        </w:rPr>
        <w:t>9</w:t>
      </w:r>
      <w:r w:rsidR="00C151D1" w:rsidRPr="00C151D1">
        <w:rPr>
          <w:rFonts w:asciiTheme="majorHAnsi" w:hAnsiTheme="majorHAnsi" w:cstheme="majorHAnsi"/>
          <w:color w:val="000000"/>
          <w:sz w:val="20"/>
          <w:szCs w:val="20"/>
          <w:shd w:val="clear" w:color="auto" w:fill="FFFFFF"/>
        </w:rPr>
        <w:t xml:space="preserve"> dni szkoleniowych)</w:t>
      </w:r>
      <w:r w:rsidR="00E9347E" w:rsidRPr="00C151D1">
        <w:rPr>
          <w:rFonts w:asciiTheme="majorHAnsi" w:hAnsiTheme="majorHAnsi" w:cstheme="majorHAnsi"/>
          <w:sz w:val="20"/>
          <w:szCs w:val="20"/>
        </w:rPr>
        <w:t xml:space="preserve">. </w:t>
      </w:r>
    </w:p>
    <w:p w14:paraId="33FA828B" w14:textId="77777777" w:rsidR="00C151D1" w:rsidRPr="00C151D1" w:rsidRDefault="00C151D1" w:rsidP="00C151D1">
      <w:pPr>
        <w:pStyle w:val="Akapitzlist"/>
        <w:spacing w:before="120" w:after="120"/>
        <w:ind w:left="142" w:hanging="142"/>
        <w:rPr>
          <w:rFonts w:asciiTheme="majorHAnsi" w:hAnsiTheme="majorHAnsi" w:cstheme="majorHAnsi"/>
          <w:sz w:val="20"/>
          <w:szCs w:val="20"/>
        </w:rPr>
      </w:pPr>
    </w:p>
    <w:p w14:paraId="2FCB414A" w14:textId="7C21FADE" w:rsidR="002B4B36" w:rsidRDefault="00B57716" w:rsidP="00275327">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p>
    <w:p w14:paraId="179BC6C2" w14:textId="549C2598" w:rsidR="0065412D" w:rsidRPr="00307E4A" w:rsidRDefault="0065412D" w:rsidP="0065412D">
      <w:pPr>
        <w:pStyle w:val="pkt"/>
        <w:numPr>
          <w:ilvl w:val="0"/>
          <w:numId w:val="37"/>
        </w:numPr>
        <w:spacing w:before="0" w:after="0" w:line="360" w:lineRule="auto"/>
        <w:rPr>
          <w:rFonts w:ascii="Calibri" w:hAnsi="Calibri" w:cs="Calibri Light"/>
          <w:sz w:val="22"/>
          <w:szCs w:val="22"/>
        </w:rPr>
      </w:pPr>
      <w:r w:rsidRPr="00DC5C9C">
        <w:rPr>
          <w:rFonts w:ascii="Calibri" w:hAnsi="Calibri" w:cs="Calibri Light"/>
          <w:sz w:val="22"/>
          <w:szCs w:val="22"/>
        </w:rPr>
        <w:t>Zamawiający nie dopuszcza składania ofert częściowych.</w:t>
      </w:r>
      <w:r>
        <w:rPr>
          <w:rFonts w:ascii="Calibri" w:hAnsi="Calibri" w:cs="Calibri Light"/>
          <w:sz w:val="22"/>
          <w:szCs w:val="22"/>
        </w:rPr>
        <w:t xml:space="preserve">  B</w:t>
      </w:r>
      <w:r w:rsidRPr="002A4148">
        <w:rPr>
          <w:rFonts w:ascii="Calibri" w:hAnsi="Calibri" w:cs="Calibri Light"/>
          <w:sz w:val="22"/>
          <w:szCs w:val="22"/>
        </w:rPr>
        <w:t>rak podziału zamówienia na części, w przedmiotowym postępowaniu nie stanowi podstawy do zawężenia kręgu potencjalnych Wykonawców</w:t>
      </w:r>
      <w:r>
        <w:rPr>
          <w:rFonts w:ascii="Calibri" w:hAnsi="Calibri" w:cs="Calibri Light"/>
          <w:sz w:val="22"/>
          <w:szCs w:val="22"/>
        </w:rPr>
        <w:t xml:space="preserve"> </w:t>
      </w:r>
      <w:r w:rsidRPr="00C46CE8">
        <w:rPr>
          <w:rFonts w:asciiTheme="majorHAnsi" w:hAnsiTheme="majorHAnsi" w:cs="Calibri Light"/>
          <w:sz w:val="22"/>
          <w:szCs w:val="22"/>
        </w:rPr>
        <w:t>ani nie ogranicza dostępu do zamówienia dla wykonawców z sektora MŚP</w:t>
      </w:r>
      <w:r>
        <w:rPr>
          <w:rFonts w:asciiTheme="majorHAnsi" w:hAnsiTheme="majorHAnsi" w:cs="Calibri Light"/>
          <w:sz w:val="22"/>
          <w:szCs w:val="22"/>
        </w:rPr>
        <w:t>.</w:t>
      </w:r>
      <w:r w:rsidRPr="002A4148">
        <w:rPr>
          <w:rFonts w:ascii="Calibri" w:hAnsi="Calibri" w:cs="Calibri Light"/>
          <w:sz w:val="22"/>
          <w:szCs w:val="22"/>
        </w:rPr>
        <w:t xml:space="preserve"> Ponadto, jednorazow</w:t>
      </w:r>
      <w:r>
        <w:rPr>
          <w:rFonts w:ascii="Calibri" w:hAnsi="Calibri" w:cs="Calibri Light"/>
          <w:sz w:val="22"/>
          <w:szCs w:val="22"/>
        </w:rPr>
        <w:t>e</w:t>
      </w:r>
      <w:r w:rsidRPr="002A4148">
        <w:rPr>
          <w:rFonts w:ascii="Calibri" w:hAnsi="Calibri" w:cs="Calibri Light"/>
          <w:sz w:val="22"/>
          <w:szCs w:val="22"/>
        </w:rPr>
        <w:t xml:space="preserve"> </w:t>
      </w:r>
      <w:r>
        <w:rPr>
          <w:rFonts w:ascii="Calibri" w:hAnsi="Calibri" w:cs="Calibri Light"/>
          <w:sz w:val="22"/>
          <w:szCs w:val="22"/>
        </w:rPr>
        <w:t>zlecenie</w:t>
      </w:r>
      <w:r w:rsidRPr="002A4148">
        <w:rPr>
          <w:rFonts w:ascii="Calibri" w:hAnsi="Calibri" w:cs="Calibri Light"/>
          <w:sz w:val="22"/>
          <w:szCs w:val="22"/>
        </w:rPr>
        <w:t xml:space="preserve"> większej ilości </w:t>
      </w:r>
      <w:r>
        <w:rPr>
          <w:rFonts w:ascii="Calibri" w:hAnsi="Calibri" w:cs="Calibri Light"/>
          <w:sz w:val="22"/>
          <w:szCs w:val="22"/>
        </w:rPr>
        <w:t>szkoleń</w:t>
      </w:r>
      <w:r w:rsidRPr="002A4148">
        <w:rPr>
          <w:rFonts w:ascii="Calibri" w:hAnsi="Calibri" w:cs="Calibri Light"/>
          <w:sz w:val="22"/>
          <w:szCs w:val="22"/>
        </w:rPr>
        <w:t xml:space="preserve"> może przyczynić się do uzyskania </w:t>
      </w:r>
      <w:r>
        <w:rPr>
          <w:rFonts w:ascii="Calibri" w:hAnsi="Calibri" w:cs="Calibri Light"/>
          <w:sz w:val="22"/>
          <w:szCs w:val="22"/>
        </w:rPr>
        <w:t>korzystniejszej</w:t>
      </w:r>
      <w:r w:rsidRPr="002A4148">
        <w:rPr>
          <w:rFonts w:ascii="Calibri" w:hAnsi="Calibri" w:cs="Calibri Light"/>
          <w:sz w:val="22"/>
          <w:szCs w:val="22"/>
        </w:rPr>
        <w:t xml:space="preserve"> ceny jednostkowej z uwagi na wolumen zamówienia.</w:t>
      </w:r>
      <w:r>
        <w:rPr>
          <w:rFonts w:ascii="Calibri" w:hAnsi="Calibri" w:cs="Calibri Light"/>
          <w:sz w:val="22"/>
          <w:szCs w:val="22"/>
        </w:rPr>
        <w:t xml:space="preserve"> Zakres niniejszego postępowania stanowił uprzednio część w zamówieniu </w:t>
      </w:r>
      <w:r w:rsidRPr="00307E4A">
        <w:rPr>
          <w:rFonts w:ascii="Calibri" w:hAnsi="Calibri" w:cs="Calibri Light"/>
          <w:sz w:val="22"/>
          <w:szCs w:val="22"/>
        </w:rPr>
        <w:t xml:space="preserve">nr </w:t>
      </w:r>
      <w:r w:rsidR="00307E4A" w:rsidRPr="00307E4A">
        <w:rPr>
          <w:rFonts w:asciiTheme="majorHAnsi" w:hAnsiTheme="majorHAnsi"/>
          <w:sz w:val="22"/>
          <w:szCs w:val="22"/>
          <w:u w:val="single"/>
        </w:rPr>
        <w:t>UKW/DZP-280-U-74/2024</w:t>
      </w:r>
      <w:r w:rsidR="00307E4A" w:rsidRPr="00307E4A">
        <w:rPr>
          <w:rFonts w:asciiTheme="majorHAnsi" w:hAnsiTheme="majorHAnsi"/>
          <w:sz w:val="22"/>
          <w:szCs w:val="22"/>
          <w:u w:val="single"/>
        </w:rPr>
        <w:t>.</w:t>
      </w:r>
    </w:p>
    <w:p w14:paraId="66CB7B05" w14:textId="3A41E968" w:rsidR="00351003" w:rsidRDefault="00351003"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Uczestnicy szkoleń: studenci UKW w Bydgoszczy</w:t>
      </w:r>
      <w:r w:rsidR="00351252">
        <w:rPr>
          <w:rFonts w:asciiTheme="majorHAnsi" w:hAnsiTheme="majorHAnsi" w:cstheme="majorHAnsi"/>
          <w:sz w:val="20"/>
        </w:rPr>
        <w:t xml:space="preserve">. </w:t>
      </w:r>
    </w:p>
    <w:p w14:paraId="77EA84AE" w14:textId="77777777" w:rsidR="008A7E30" w:rsidRDefault="008A7E30" w:rsidP="008A7E30">
      <w:pPr>
        <w:pStyle w:val="Akapitzlist"/>
        <w:rPr>
          <w:rFonts w:asciiTheme="majorHAnsi" w:hAnsiTheme="majorHAnsi" w:cstheme="majorHAnsi"/>
          <w:sz w:val="20"/>
        </w:rPr>
      </w:pPr>
    </w:p>
    <w:p w14:paraId="5647198D" w14:textId="77777777" w:rsidR="008A7E30" w:rsidRPr="008A7E30" w:rsidRDefault="008A7E30" w:rsidP="00EC6FF8">
      <w:pPr>
        <w:pStyle w:val="Akapitzlist"/>
        <w:numPr>
          <w:ilvl w:val="0"/>
          <w:numId w:val="37"/>
        </w:numPr>
        <w:spacing w:after="120"/>
        <w:rPr>
          <w:rFonts w:asciiTheme="majorHAnsi" w:hAnsiTheme="majorHAnsi" w:cstheme="majorHAnsi"/>
          <w:sz w:val="20"/>
          <w:szCs w:val="20"/>
        </w:rPr>
      </w:pPr>
      <w:r w:rsidRPr="008A7E30">
        <w:rPr>
          <w:rFonts w:asciiTheme="majorHAnsi" w:hAnsiTheme="majorHAnsi" w:cstheme="majorHAnsi"/>
          <w:sz w:val="20"/>
          <w:szCs w:val="20"/>
        </w:rPr>
        <w:t xml:space="preserve">Zamawiający  zastrzega  sobie  możliwość  zastosowania  Prawa  opcji zgodnie z art. 441 ustawy </w:t>
      </w:r>
      <w:proofErr w:type="spellStart"/>
      <w:r w:rsidRPr="008A7E30">
        <w:rPr>
          <w:rFonts w:asciiTheme="majorHAnsi" w:hAnsiTheme="majorHAnsi" w:cstheme="majorHAnsi"/>
          <w:sz w:val="20"/>
          <w:szCs w:val="20"/>
        </w:rPr>
        <w:t>Pzp</w:t>
      </w:r>
      <w:proofErr w:type="spellEnd"/>
      <w:r w:rsidRPr="008A7E30">
        <w:rPr>
          <w:rFonts w:asciiTheme="majorHAnsi" w:hAnsiTheme="majorHAnsi" w:cstheme="majorHAnsi"/>
          <w:sz w:val="20"/>
          <w:szCs w:val="20"/>
        </w:rPr>
        <w:t xml:space="preserve">: </w:t>
      </w:r>
    </w:p>
    <w:p w14:paraId="5A07CA58" w14:textId="77777777" w:rsidR="008A7E30" w:rsidRDefault="008A7E30" w:rsidP="00EC6FF8">
      <w:pPr>
        <w:pStyle w:val="pkt"/>
        <w:spacing w:before="0" w:after="120" w:line="276" w:lineRule="auto"/>
        <w:ind w:left="360" w:firstLine="0"/>
        <w:rPr>
          <w:rFonts w:asciiTheme="majorHAnsi" w:hAnsiTheme="majorHAnsi" w:cstheme="majorHAnsi"/>
          <w:sz w:val="20"/>
        </w:rPr>
      </w:pPr>
    </w:p>
    <w:p w14:paraId="1BE3B906" w14:textId="1E404383" w:rsidR="008A7E30" w:rsidRDefault="008A7E30" w:rsidP="00EC6FF8">
      <w:pPr>
        <w:pStyle w:val="pkt"/>
        <w:numPr>
          <w:ilvl w:val="0"/>
          <w:numId w:val="38"/>
        </w:numPr>
        <w:spacing w:before="0" w:after="120" w:line="276" w:lineRule="auto"/>
        <w:rPr>
          <w:rFonts w:asciiTheme="majorHAnsi" w:hAnsiTheme="majorHAnsi" w:cstheme="majorHAnsi"/>
          <w:sz w:val="20"/>
        </w:rPr>
      </w:pPr>
      <w:r>
        <w:rPr>
          <w:rFonts w:asciiTheme="majorHAnsi" w:hAnsiTheme="majorHAnsi" w:cstheme="majorHAnsi"/>
          <w:sz w:val="20"/>
        </w:rPr>
        <w:t>„opcji ujemnej”,</w:t>
      </w:r>
      <w:proofErr w:type="spellStart"/>
      <w:r>
        <w:rPr>
          <w:rFonts w:asciiTheme="majorHAnsi" w:hAnsiTheme="majorHAnsi" w:cstheme="majorHAnsi"/>
          <w:sz w:val="20"/>
        </w:rPr>
        <w:t>tj</w:t>
      </w:r>
      <w:proofErr w:type="spellEnd"/>
      <w:r>
        <w:rPr>
          <w:rFonts w:asciiTheme="majorHAnsi" w:hAnsiTheme="majorHAnsi" w:cstheme="majorHAnsi"/>
          <w:sz w:val="20"/>
        </w:rPr>
        <w:t xml:space="preserve">. </w:t>
      </w:r>
      <w:r w:rsidR="008F7482" w:rsidRPr="008F7482">
        <w:rPr>
          <w:rFonts w:asciiTheme="majorHAnsi" w:hAnsiTheme="majorHAnsi" w:cstheme="majorHAnsi"/>
          <w:sz w:val="20"/>
        </w:rPr>
        <w:t>możliwość  rezygnacji z  realizacji  części  przedmiotu  zamówienia</w:t>
      </w:r>
      <w:r w:rsidR="008F7482">
        <w:rPr>
          <w:rFonts w:asciiTheme="majorHAnsi" w:hAnsiTheme="majorHAnsi" w:cstheme="majorHAnsi"/>
          <w:sz w:val="20"/>
        </w:rPr>
        <w:t xml:space="preserve"> poprzez</w:t>
      </w:r>
      <w:r>
        <w:rPr>
          <w:rFonts w:asciiTheme="majorHAnsi" w:hAnsiTheme="majorHAnsi" w:cstheme="majorHAnsi"/>
          <w:sz w:val="20"/>
        </w:rPr>
        <w:t xml:space="preserve"> zmniejszeni</w:t>
      </w:r>
      <w:r w:rsidR="008F7482">
        <w:rPr>
          <w:rFonts w:asciiTheme="majorHAnsi" w:hAnsiTheme="majorHAnsi" w:cstheme="majorHAnsi"/>
          <w:sz w:val="20"/>
        </w:rPr>
        <w:t>e</w:t>
      </w:r>
      <w:r>
        <w:rPr>
          <w:rFonts w:asciiTheme="majorHAnsi" w:hAnsiTheme="majorHAnsi" w:cstheme="majorHAnsi"/>
          <w:sz w:val="20"/>
        </w:rPr>
        <w:t xml:space="preserve"> liczby osób biorących udział w</w:t>
      </w:r>
      <w:r w:rsidR="00401C3C">
        <w:rPr>
          <w:rFonts w:asciiTheme="majorHAnsi" w:hAnsiTheme="majorHAnsi" w:cstheme="majorHAnsi"/>
          <w:sz w:val="20"/>
        </w:rPr>
        <w:t xml:space="preserve"> </w:t>
      </w:r>
      <w:r>
        <w:rPr>
          <w:rFonts w:asciiTheme="majorHAnsi" w:hAnsiTheme="majorHAnsi" w:cstheme="majorHAnsi"/>
          <w:sz w:val="20"/>
        </w:rPr>
        <w:t>szkoleni</w:t>
      </w:r>
      <w:r w:rsidR="00401C3C">
        <w:rPr>
          <w:rFonts w:asciiTheme="majorHAnsi" w:hAnsiTheme="majorHAnsi" w:cstheme="majorHAnsi"/>
          <w:sz w:val="20"/>
        </w:rPr>
        <w:t>ach</w:t>
      </w:r>
      <w:r w:rsidR="008F7482">
        <w:rPr>
          <w:rFonts w:asciiTheme="majorHAnsi" w:hAnsiTheme="majorHAnsi" w:cstheme="majorHAnsi"/>
          <w:sz w:val="20"/>
        </w:rPr>
        <w:t xml:space="preserve"> </w:t>
      </w:r>
      <w:r w:rsidR="008F7482" w:rsidRPr="008F7482">
        <w:rPr>
          <w:rFonts w:asciiTheme="majorHAnsi" w:hAnsiTheme="majorHAnsi" w:cstheme="majorHAnsi"/>
          <w:sz w:val="20"/>
        </w:rPr>
        <w:t xml:space="preserve">o max. 40% w stosunku do ilości osób przewidzianych w postępowaniu. Zamawiający gwarantuje realizację zamówienia w 60%. W przypadku skorzystania przez Zamawiającego z Prawa </w:t>
      </w:r>
      <w:r w:rsidR="00682A8E">
        <w:rPr>
          <w:rFonts w:asciiTheme="majorHAnsi" w:hAnsiTheme="majorHAnsi" w:cstheme="majorHAnsi"/>
          <w:sz w:val="20"/>
        </w:rPr>
        <w:t>o</w:t>
      </w:r>
      <w:r w:rsidR="008F7482" w:rsidRPr="008F7482">
        <w:rPr>
          <w:rFonts w:asciiTheme="majorHAnsi" w:hAnsiTheme="majorHAnsi" w:cstheme="majorHAnsi"/>
          <w:sz w:val="20"/>
        </w:rPr>
        <w:t>pcji „ujemnej”, wysokość maksymalnego wynagrodzenia może być obniżona o maksymalnie 40%, tj. Wykonawca otrzyma z tytułu realizacji umowy wynagrodzenie w kwocie równej co najmniej 60% maksymalnego wynagrodzenia. Z tego tytułu Wykonawcy nie przysługuje prawo do roszczeń finansowych, w tym odszkodowawczych, z tytułu utraconych spodziewanych korzyści;</w:t>
      </w:r>
    </w:p>
    <w:p w14:paraId="72EB1CB1" w14:textId="0A63F5EB" w:rsidR="00093776" w:rsidRPr="00093776" w:rsidRDefault="00093776" w:rsidP="00EC6FF8">
      <w:pPr>
        <w:pStyle w:val="Akapitzlist"/>
        <w:numPr>
          <w:ilvl w:val="0"/>
          <w:numId w:val="38"/>
        </w:numPr>
        <w:spacing w:before="240" w:after="120" w:line="276" w:lineRule="auto"/>
        <w:jc w:val="both"/>
        <w:rPr>
          <w:rFonts w:eastAsia="Times New Roman"/>
          <w:iCs/>
          <w:sz w:val="22"/>
          <w:szCs w:val="22"/>
        </w:rPr>
      </w:pPr>
      <w:r>
        <w:rPr>
          <w:rFonts w:asciiTheme="majorHAnsi" w:hAnsiTheme="majorHAnsi" w:cstheme="majorHAnsi"/>
          <w:sz w:val="20"/>
        </w:rPr>
        <w:t>„opcji dodatniej”, tj. możliwość</w:t>
      </w:r>
      <w:r w:rsidR="006170BF" w:rsidRPr="006170BF">
        <w:rPr>
          <w:rFonts w:asciiTheme="majorHAnsi" w:hAnsiTheme="majorHAnsi" w:cstheme="majorHAnsi"/>
          <w:sz w:val="20"/>
        </w:rPr>
        <w:t xml:space="preserve"> </w:t>
      </w:r>
      <w:r w:rsidR="008F7482" w:rsidRPr="008F7482">
        <w:rPr>
          <w:rFonts w:asciiTheme="majorHAnsi" w:hAnsiTheme="majorHAnsi" w:cstheme="majorHAnsi"/>
          <w:sz w:val="20"/>
        </w:rPr>
        <w:t xml:space="preserve">zwiększenia  realizacji  części  przedmiotu  </w:t>
      </w:r>
      <w:r w:rsidR="008F7482">
        <w:rPr>
          <w:rFonts w:asciiTheme="majorHAnsi" w:hAnsiTheme="majorHAnsi" w:cstheme="majorHAnsi"/>
          <w:sz w:val="20"/>
        </w:rPr>
        <w:t xml:space="preserve">poprzez </w:t>
      </w:r>
      <w:r w:rsidR="006170BF" w:rsidRPr="006170BF">
        <w:rPr>
          <w:rFonts w:asciiTheme="majorHAnsi" w:hAnsiTheme="majorHAnsi" w:cstheme="majorHAnsi"/>
          <w:sz w:val="20"/>
        </w:rPr>
        <w:t>zwiększeni</w:t>
      </w:r>
      <w:r w:rsidR="008F7482">
        <w:rPr>
          <w:rFonts w:asciiTheme="majorHAnsi" w:hAnsiTheme="majorHAnsi" w:cstheme="majorHAnsi"/>
          <w:sz w:val="20"/>
        </w:rPr>
        <w:t>e</w:t>
      </w:r>
      <w:r w:rsidR="006170BF" w:rsidRPr="006170BF">
        <w:rPr>
          <w:rFonts w:asciiTheme="majorHAnsi" w:hAnsiTheme="majorHAnsi" w:cstheme="majorHAnsi"/>
          <w:sz w:val="20"/>
        </w:rPr>
        <w:t xml:space="preserve"> ilości osób biorących udział </w:t>
      </w:r>
      <w:r w:rsidR="006170BF" w:rsidRPr="00847F3F">
        <w:rPr>
          <w:rFonts w:asciiTheme="majorHAnsi" w:hAnsiTheme="majorHAnsi" w:cstheme="majorHAnsi"/>
          <w:sz w:val="20"/>
        </w:rPr>
        <w:t xml:space="preserve">w </w:t>
      </w:r>
      <w:r w:rsidR="00401C3C">
        <w:rPr>
          <w:rFonts w:asciiTheme="majorHAnsi" w:hAnsiTheme="majorHAnsi" w:cstheme="majorHAnsi"/>
          <w:sz w:val="20"/>
        </w:rPr>
        <w:t>szkoleniach</w:t>
      </w:r>
      <w:r w:rsidR="006170BF" w:rsidRPr="00847F3F">
        <w:rPr>
          <w:rFonts w:asciiTheme="majorHAnsi" w:hAnsiTheme="majorHAnsi" w:cstheme="majorHAnsi"/>
          <w:sz w:val="20"/>
        </w:rPr>
        <w:t xml:space="preserve"> </w:t>
      </w:r>
      <w:r w:rsidR="000F258E">
        <w:rPr>
          <w:rFonts w:asciiTheme="majorHAnsi" w:hAnsiTheme="majorHAnsi" w:cstheme="majorHAnsi"/>
          <w:sz w:val="20"/>
        </w:rPr>
        <w:t xml:space="preserve">o max. </w:t>
      </w:r>
      <w:r w:rsidR="00064E51">
        <w:rPr>
          <w:rFonts w:asciiTheme="majorHAnsi" w:hAnsiTheme="majorHAnsi" w:cstheme="majorHAnsi"/>
          <w:sz w:val="20"/>
        </w:rPr>
        <w:t>5</w:t>
      </w:r>
      <w:r w:rsidR="006170BF" w:rsidRPr="006170BF">
        <w:rPr>
          <w:rFonts w:asciiTheme="majorHAnsi" w:hAnsiTheme="majorHAnsi" w:cstheme="majorHAnsi"/>
          <w:sz w:val="20"/>
        </w:rPr>
        <w:t xml:space="preserve">0% </w:t>
      </w:r>
      <w:r w:rsidR="000F258E">
        <w:rPr>
          <w:rFonts w:asciiTheme="majorHAnsi" w:hAnsiTheme="majorHAnsi" w:cstheme="majorHAnsi"/>
          <w:sz w:val="20"/>
        </w:rPr>
        <w:t xml:space="preserve"> w stosunku do </w:t>
      </w:r>
      <w:r w:rsidR="006170BF" w:rsidRPr="006170BF">
        <w:rPr>
          <w:rFonts w:asciiTheme="majorHAnsi" w:hAnsiTheme="majorHAnsi" w:cstheme="majorHAnsi"/>
          <w:sz w:val="20"/>
        </w:rPr>
        <w:t>ilości osób przewidzianych w postępowaniu.</w:t>
      </w:r>
      <w:r w:rsidRPr="00093776">
        <w:rPr>
          <w:rFonts w:eastAsia="Times New Roman"/>
          <w:iCs/>
          <w:sz w:val="22"/>
          <w:szCs w:val="22"/>
        </w:rPr>
        <w:t xml:space="preserve"> </w:t>
      </w:r>
      <w:r w:rsidRPr="00093776">
        <w:rPr>
          <w:rFonts w:asciiTheme="majorHAnsi" w:eastAsia="Times New Roman" w:hAnsiTheme="majorHAnsi" w:cstheme="majorHAnsi"/>
          <w:iCs/>
          <w:sz w:val="20"/>
          <w:szCs w:val="20"/>
        </w:rPr>
        <w:t xml:space="preserve">W przypadku skorzystania przez Zamawiającego z Prawa </w:t>
      </w:r>
      <w:r w:rsidR="00682A8E">
        <w:rPr>
          <w:rFonts w:asciiTheme="majorHAnsi" w:eastAsia="Times New Roman" w:hAnsiTheme="majorHAnsi" w:cstheme="majorHAnsi"/>
          <w:iCs/>
          <w:sz w:val="20"/>
          <w:szCs w:val="20"/>
        </w:rPr>
        <w:t>o</w:t>
      </w:r>
      <w:r w:rsidRPr="00093776">
        <w:rPr>
          <w:rFonts w:asciiTheme="majorHAnsi" w:eastAsia="Times New Roman" w:hAnsiTheme="majorHAnsi" w:cstheme="majorHAnsi"/>
          <w:iCs/>
          <w:sz w:val="20"/>
          <w:szCs w:val="20"/>
        </w:rPr>
        <w:t>pcji „dodatniej”, Zamawiający gwarantuje realizację zamówie</w:t>
      </w:r>
      <w:r w:rsidR="00C91653">
        <w:rPr>
          <w:rFonts w:asciiTheme="majorHAnsi" w:eastAsia="Times New Roman" w:hAnsiTheme="majorHAnsi" w:cstheme="majorHAnsi"/>
          <w:iCs/>
          <w:sz w:val="20"/>
          <w:szCs w:val="20"/>
        </w:rPr>
        <w:t>nia</w:t>
      </w:r>
      <w:r w:rsidRPr="00093776">
        <w:rPr>
          <w:rFonts w:asciiTheme="majorHAnsi" w:eastAsia="Times New Roman" w:hAnsiTheme="majorHAnsi" w:cstheme="majorHAnsi"/>
          <w:iCs/>
          <w:sz w:val="20"/>
          <w:szCs w:val="20"/>
        </w:rPr>
        <w:t xml:space="preserve"> w </w:t>
      </w:r>
      <w:r w:rsidRPr="00EC6FF8">
        <w:rPr>
          <w:rFonts w:asciiTheme="majorHAnsi" w:eastAsia="Times New Roman" w:hAnsiTheme="majorHAnsi" w:cstheme="majorHAnsi"/>
          <w:iCs/>
          <w:sz w:val="20"/>
          <w:szCs w:val="20"/>
        </w:rPr>
        <w:t>100%,</w:t>
      </w:r>
      <w:r w:rsidRPr="00093776">
        <w:rPr>
          <w:rFonts w:asciiTheme="majorHAnsi" w:eastAsia="Times New Roman" w:hAnsiTheme="majorHAnsi" w:cstheme="majorHAnsi"/>
          <w:iCs/>
          <w:sz w:val="20"/>
          <w:szCs w:val="20"/>
        </w:rPr>
        <w:t xml:space="preserve"> a wysokość maksymalnego wynagrodzenia może być powiększona maksymalnie o </w:t>
      </w:r>
      <w:r w:rsidR="00064E51">
        <w:rPr>
          <w:rFonts w:asciiTheme="majorHAnsi" w:eastAsia="Times New Roman" w:hAnsiTheme="majorHAnsi" w:cstheme="majorHAnsi"/>
          <w:iCs/>
          <w:sz w:val="20"/>
          <w:szCs w:val="20"/>
        </w:rPr>
        <w:t>5</w:t>
      </w:r>
      <w:r w:rsidRPr="00093776">
        <w:rPr>
          <w:rFonts w:asciiTheme="majorHAnsi" w:eastAsia="Times New Roman" w:hAnsiTheme="majorHAnsi" w:cstheme="majorHAnsi"/>
          <w:iCs/>
          <w:sz w:val="20"/>
          <w:szCs w:val="20"/>
        </w:rPr>
        <w:t>0%, tj. Wykonawca otrzyma z tytułu realizacji umowy wynagrodzenie w kwocie do 1</w:t>
      </w:r>
      <w:r w:rsidR="00064E51">
        <w:rPr>
          <w:rFonts w:asciiTheme="majorHAnsi" w:eastAsia="Times New Roman" w:hAnsiTheme="majorHAnsi" w:cstheme="majorHAnsi"/>
          <w:iCs/>
          <w:sz w:val="20"/>
          <w:szCs w:val="20"/>
        </w:rPr>
        <w:t>5</w:t>
      </w:r>
      <w:r w:rsidRPr="00093776">
        <w:rPr>
          <w:rFonts w:asciiTheme="majorHAnsi" w:eastAsia="Times New Roman" w:hAnsiTheme="majorHAnsi" w:cstheme="majorHAnsi"/>
          <w:iCs/>
          <w:sz w:val="20"/>
          <w:szCs w:val="20"/>
        </w:rPr>
        <w:t>0% maksymalnego wynagrodzenia. Z tego tytułu Wykonawcy nie przysługuje prawo do roszczeń.</w:t>
      </w:r>
    </w:p>
    <w:p w14:paraId="49FB1313" w14:textId="2304AFE7" w:rsidR="00EC6FF8" w:rsidRPr="00EC6FF8"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Zamawiający o konieczności skorzystania z prawa opcji powiadomi Wykonawcę</w:t>
      </w:r>
      <w:r w:rsidR="00664083">
        <w:rPr>
          <w:rFonts w:asciiTheme="majorHAnsi" w:eastAsia="Times New Roman" w:hAnsiTheme="majorHAnsi" w:cstheme="majorHAnsi"/>
          <w:iCs/>
          <w:sz w:val="20"/>
          <w:szCs w:val="20"/>
        </w:rPr>
        <w:t xml:space="preserve">  </w:t>
      </w:r>
      <w:r>
        <w:rPr>
          <w:rFonts w:asciiTheme="majorHAnsi" w:eastAsia="Times New Roman" w:hAnsiTheme="majorHAnsi" w:cstheme="majorHAnsi"/>
          <w:iCs/>
          <w:sz w:val="20"/>
          <w:szCs w:val="20"/>
        </w:rPr>
        <w:t>na piśmie, poprzez złożenie stosownego oświadczenia  zawierającego szczegółowe informacje o zakresie świadczenia usług.</w:t>
      </w:r>
    </w:p>
    <w:p w14:paraId="38B1EC42" w14:textId="5B5B50E3" w:rsidR="00EC6FF8" w:rsidRPr="00EC6FF8" w:rsidRDefault="00EC6FF8" w:rsidP="00EA1E52">
      <w:pPr>
        <w:pStyle w:val="Akapitzlist"/>
        <w:numPr>
          <w:ilvl w:val="0"/>
          <w:numId w:val="38"/>
        </w:numPr>
        <w:spacing w:after="120"/>
        <w:jc w:val="both"/>
        <w:rPr>
          <w:rFonts w:asciiTheme="majorHAnsi" w:eastAsia="Times New Roman" w:hAnsiTheme="majorHAnsi" w:cstheme="majorHAnsi"/>
          <w:iCs/>
          <w:sz w:val="20"/>
          <w:szCs w:val="20"/>
        </w:rPr>
      </w:pPr>
      <w:r w:rsidRPr="00EC6FF8">
        <w:rPr>
          <w:rFonts w:asciiTheme="majorHAnsi" w:eastAsia="Times New Roman" w:hAnsiTheme="majorHAnsi" w:cstheme="majorHAnsi"/>
          <w:iCs/>
          <w:sz w:val="20"/>
          <w:szCs w:val="20"/>
        </w:rPr>
        <w:t>Zamawiający zastrzega, iż zakres zamówienia objęty prawem opcji</w:t>
      </w:r>
      <w:r w:rsidR="000901E9">
        <w:rPr>
          <w:rFonts w:asciiTheme="majorHAnsi" w:eastAsia="Times New Roman" w:hAnsiTheme="majorHAnsi" w:cstheme="majorHAnsi"/>
          <w:iCs/>
          <w:sz w:val="20"/>
          <w:szCs w:val="20"/>
        </w:rPr>
        <w:t xml:space="preserve"> dodatniej</w:t>
      </w:r>
      <w:r w:rsidRPr="00EC6FF8">
        <w:rPr>
          <w:rFonts w:asciiTheme="majorHAnsi" w:eastAsia="Times New Roman" w:hAnsiTheme="majorHAnsi" w:cstheme="majorHAnsi"/>
          <w:iCs/>
          <w:sz w:val="20"/>
          <w:szCs w:val="20"/>
        </w:rPr>
        <w:t xml:space="preserve"> realizowany będzie w przypadku uzyskania przez Zamawiającego środków finansowych na ten cel.</w:t>
      </w:r>
    </w:p>
    <w:p w14:paraId="08ADDF05" w14:textId="4C21687A" w:rsidR="00BD651E" w:rsidRDefault="003A7CD6" w:rsidP="00EC6FF8">
      <w:pPr>
        <w:pStyle w:val="Akapitzlist"/>
        <w:numPr>
          <w:ilvl w:val="0"/>
          <w:numId w:val="38"/>
        </w:numPr>
        <w:spacing w:before="240" w:after="120" w:line="276" w:lineRule="auto"/>
        <w:jc w:val="both"/>
        <w:rPr>
          <w:rFonts w:asciiTheme="majorHAnsi" w:eastAsia="Times New Roman" w:hAnsiTheme="majorHAnsi" w:cstheme="majorHAnsi"/>
          <w:iCs/>
          <w:sz w:val="20"/>
          <w:szCs w:val="20"/>
        </w:rPr>
      </w:pPr>
      <w:r>
        <w:rPr>
          <w:rFonts w:asciiTheme="majorHAnsi" w:eastAsia="Times New Roman" w:hAnsiTheme="majorHAnsi" w:cstheme="majorHAnsi"/>
          <w:iCs/>
          <w:sz w:val="20"/>
          <w:szCs w:val="20"/>
        </w:rPr>
        <w:t xml:space="preserve">Zasady świadczenia </w:t>
      </w:r>
      <w:r w:rsidR="00135858">
        <w:rPr>
          <w:rFonts w:asciiTheme="majorHAnsi" w:eastAsia="Times New Roman" w:hAnsiTheme="majorHAnsi" w:cstheme="majorHAnsi"/>
          <w:iCs/>
          <w:sz w:val="20"/>
          <w:szCs w:val="20"/>
        </w:rPr>
        <w:t xml:space="preserve">przedmiotu zamówienia realizowanego w ramach prawa opcji będą takie same jak te, które obowiązują przy realizacji </w:t>
      </w:r>
      <w:r w:rsidR="00135858" w:rsidRPr="00135858">
        <w:rPr>
          <w:rFonts w:asciiTheme="majorHAnsi" w:eastAsia="Times New Roman" w:hAnsiTheme="majorHAnsi" w:cstheme="majorHAnsi"/>
          <w:iCs/>
          <w:sz w:val="20"/>
          <w:szCs w:val="20"/>
        </w:rPr>
        <w:t>podstawowego</w:t>
      </w:r>
      <w:r w:rsidR="00135858">
        <w:rPr>
          <w:rFonts w:asciiTheme="majorHAnsi" w:eastAsia="Times New Roman" w:hAnsiTheme="majorHAnsi" w:cstheme="majorHAnsi"/>
          <w:iCs/>
          <w:sz w:val="20"/>
          <w:szCs w:val="20"/>
        </w:rPr>
        <w:t xml:space="preserve"> zamówienia.</w:t>
      </w:r>
    </w:p>
    <w:p w14:paraId="145BB33F" w14:textId="2F4F95BB"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t>Miejsce realizacji zamówienia - na terenie Uniwersytetu Kazimierza Wielkiego w Bydgoszczy. Zamawiający na potrzeby realizacji szkoleń (dla każdej grupy) bezpłatnie udostępni sale szkoleniowe 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63A67589" w14:textId="274246C5" w:rsidR="000F258E" w:rsidRDefault="005607EC"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w:t>
      </w:r>
      <w:r w:rsidR="009F5CC2">
        <w:rPr>
          <w:rFonts w:asciiTheme="majorHAnsi" w:hAnsiTheme="majorHAnsi" w:cstheme="majorHAnsi"/>
          <w:sz w:val="20"/>
        </w:rPr>
        <w:t xml:space="preserve"> pracownikowi UKW w celu weryfikacji realizowanego materiału.</w:t>
      </w:r>
    </w:p>
    <w:p w14:paraId="2D62EC1E" w14:textId="41A80151" w:rsidR="008176D6" w:rsidRDefault="008176D6"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4CDCBB5B" w14:textId="31C14E4B"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r w:rsidR="00401C3C">
        <w:rPr>
          <w:rFonts w:asciiTheme="majorHAnsi" w:hAnsiTheme="majorHAnsi" w:cstheme="majorHAnsi"/>
          <w:sz w:val="20"/>
        </w:rPr>
        <w:t>;</w:t>
      </w:r>
    </w:p>
    <w:p w14:paraId="15AA3803" w14:textId="5FE57075"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r w:rsidR="00401C3C">
        <w:rPr>
          <w:rFonts w:asciiTheme="majorHAnsi" w:hAnsiTheme="majorHAnsi" w:cstheme="majorHAnsi"/>
          <w:sz w:val="20"/>
        </w:rPr>
        <w:t>;</w:t>
      </w:r>
    </w:p>
    <w:p w14:paraId="124E6BD9" w14:textId="001810D9"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r w:rsidR="00401C3C">
        <w:rPr>
          <w:rFonts w:asciiTheme="majorHAnsi" w:hAnsiTheme="majorHAnsi" w:cstheme="majorHAnsi"/>
          <w:sz w:val="20"/>
        </w:rPr>
        <w:t>;</w:t>
      </w:r>
    </w:p>
    <w:p w14:paraId="1368D978" w14:textId="28779689"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przeprowadza certyfikację i wydaje certyfikaty</w:t>
      </w:r>
      <w:r w:rsidR="004B4F86">
        <w:rPr>
          <w:rFonts w:asciiTheme="majorHAnsi" w:hAnsiTheme="majorHAnsi" w:cstheme="majorHAnsi"/>
          <w:sz w:val="20"/>
        </w:rPr>
        <w:t xml:space="preserve">. </w:t>
      </w:r>
    </w:p>
    <w:p w14:paraId="21A99874" w14:textId="50511213" w:rsidR="00CB6743" w:rsidRPr="00AC64C0" w:rsidRDefault="00CB6743" w:rsidP="00275327">
      <w:pPr>
        <w:pStyle w:val="pkt"/>
        <w:numPr>
          <w:ilvl w:val="0"/>
          <w:numId w:val="40"/>
        </w:numPr>
        <w:spacing w:before="0" w:after="0" w:line="276" w:lineRule="auto"/>
        <w:ind w:left="709" w:hanging="283"/>
        <w:rPr>
          <w:rFonts w:asciiTheme="majorHAnsi" w:hAnsiTheme="majorHAnsi" w:cstheme="majorHAnsi"/>
          <w:sz w:val="20"/>
        </w:rPr>
      </w:pPr>
      <w:r w:rsidRPr="008176D6">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6105CE60" w14:textId="6184556A" w:rsidR="00CB6743" w:rsidRPr="00787A1A" w:rsidRDefault="00131FD4" w:rsidP="00275327">
      <w:pPr>
        <w:pStyle w:val="pkt"/>
        <w:numPr>
          <w:ilvl w:val="0"/>
          <w:numId w:val="40"/>
        </w:numPr>
        <w:spacing w:before="0" w:after="0" w:line="276" w:lineRule="auto"/>
        <w:ind w:left="709" w:hanging="283"/>
        <w:rPr>
          <w:rFonts w:asciiTheme="majorHAnsi" w:hAnsiTheme="majorHAnsi" w:cstheme="majorHAnsi"/>
          <w:sz w:val="20"/>
        </w:rPr>
      </w:pPr>
      <w:r w:rsidRPr="00AC64C0">
        <w:rPr>
          <w:rFonts w:ascii="Calibri" w:hAnsi="Calibri" w:cs="Calibri"/>
          <w:sz w:val="20"/>
        </w:rPr>
        <w:t>Wynagrodzenie Wykonawcy zawiera koszty</w:t>
      </w:r>
      <w:r w:rsidR="00EF1616">
        <w:rPr>
          <w:rFonts w:ascii="Calibri" w:hAnsi="Calibri" w:cs="Calibri"/>
          <w:sz w:val="20"/>
        </w:rPr>
        <w:t xml:space="preserve"> przeprowadzenia szkoleń, udostępnienia</w:t>
      </w:r>
      <w:r w:rsidR="00642DCF">
        <w:rPr>
          <w:rFonts w:ascii="Calibri" w:hAnsi="Calibri" w:cs="Calibri"/>
          <w:sz w:val="20"/>
        </w:rPr>
        <w:t xml:space="preserve"> sprzętu niezbędnego do realizacji szkoleń,</w:t>
      </w:r>
      <w:r w:rsidRPr="00AC64C0">
        <w:rPr>
          <w:rFonts w:ascii="Calibri" w:hAnsi="Calibri" w:cs="Calibri"/>
          <w:sz w:val="20"/>
        </w:rPr>
        <w:t xml:space="preserve"> zakwaterowania</w:t>
      </w:r>
      <w:r w:rsidR="00EF1616">
        <w:rPr>
          <w:rFonts w:ascii="Calibri" w:hAnsi="Calibri" w:cs="Calibri"/>
          <w:sz w:val="20"/>
        </w:rPr>
        <w:t>, wyżywienia</w:t>
      </w:r>
      <w:r w:rsidRPr="00AC64C0">
        <w:rPr>
          <w:rFonts w:ascii="Calibri" w:hAnsi="Calibri" w:cs="Calibri"/>
          <w:sz w:val="20"/>
        </w:rPr>
        <w:t xml:space="preserve"> i dojazdu trenerów prowadzących szkolenie</w:t>
      </w:r>
      <w:r w:rsidR="00695ACD">
        <w:rPr>
          <w:rFonts w:ascii="Calibri" w:hAnsi="Calibri" w:cs="Calibri"/>
          <w:sz w:val="20"/>
        </w:rPr>
        <w:t xml:space="preserve">, </w:t>
      </w:r>
      <w:r w:rsidR="00EF1616">
        <w:rPr>
          <w:rFonts w:ascii="Calibri" w:hAnsi="Calibri" w:cs="Calibri"/>
          <w:sz w:val="20"/>
        </w:rPr>
        <w:t xml:space="preserve"> wydania certyfikatów, itp.</w:t>
      </w:r>
    </w:p>
    <w:p w14:paraId="1B09D991" w14:textId="71D72901" w:rsidR="000A7DBC" w:rsidRPr="00787A1A" w:rsidRDefault="000A7DBC" w:rsidP="00275327">
      <w:pPr>
        <w:pStyle w:val="pkt"/>
        <w:numPr>
          <w:ilvl w:val="0"/>
          <w:numId w:val="40"/>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proofErr w:type="spellStart"/>
      <w:r w:rsidR="001673AC" w:rsidRPr="00787A1A">
        <w:rPr>
          <w:rFonts w:asciiTheme="majorHAnsi" w:hAnsiTheme="majorHAnsi" w:cstheme="majorHAnsi"/>
          <w:sz w:val="20"/>
        </w:rPr>
        <w:t>Pzp</w:t>
      </w:r>
      <w:proofErr w:type="spellEnd"/>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lastRenderedPageBreak/>
        <w:t>Zamawiający nie przewiduje rozliczenia w walutach obcych.</w:t>
      </w:r>
    </w:p>
    <w:p w14:paraId="014CC357" w14:textId="50A9196F" w:rsidR="006E6A75"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275327">
      <w:pPr>
        <w:pStyle w:val="pkt"/>
        <w:numPr>
          <w:ilvl w:val="0"/>
          <w:numId w:val="42"/>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24575B7D" w14:textId="4395DDDC" w:rsidR="006C4BA3" w:rsidRPr="00AA0D75" w:rsidRDefault="006C4BA3" w:rsidP="00AA0D75">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sz w:val="20"/>
          <w:shd w:val="clear" w:color="auto" w:fill="FFFFFF"/>
        </w:rPr>
        <w:t>• W opisie przedmiotu zamówienia należy ująć wymagania w zakresie dostępności dla osób z niepełnosprawnościami oraz projektowania uniwersalnego – zgodnie z art. 100 ustawy Prawo Zamówień Publicznych (zamówienia przeznaczone do użytku osób fizycznych)</w:t>
      </w:r>
      <w:r w:rsidRPr="00AA0D75">
        <w:rPr>
          <w:rFonts w:asciiTheme="majorHAnsi" w:hAnsiTheme="majorHAnsi" w:cstheme="majorHAnsi"/>
          <w:sz w:val="20"/>
        </w:rPr>
        <w:br/>
      </w:r>
      <w:r w:rsidRPr="00AA0D75">
        <w:rPr>
          <w:rFonts w:asciiTheme="majorHAnsi" w:hAnsiTheme="majorHAnsi" w:cstheme="majorHAnsi"/>
          <w:sz w:val="20"/>
          <w:shd w:val="clear" w:color="auto" w:fill="FFFFFF"/>
        </w:rPr>
        <w:t>• W przypadku podmiotów publicznych – obowiązek ujmowania w umowie warunków realizacji zadań / zamówień z zachowaniem minimalnych wymagań w zakresie dostępności zgodnie z art. 4 ust. 3 ustawy z dnia 19 lipca 2019 r. o zapewnianiu dostępności osobom ze szczególnymi potrzebami</w:t>
      </w:r>
      <w:r w:rsidR="00AA0D75" w:rsidRPr="00AA0D75">
        <w:rPr>
          <w:rFonts w:asciiTheme="majorHAnsi" w:hAnsiTheme="majorHAnsi" w:cstheme="majorHAnsi"/>
          <w:sz w:val="20"/>
          <w:shd w:val="clear" w:color="auto" w:fill="FFFFFF"/>
        </w:rPr>
        <w:t>.</w:t>
      </w:r>
      <w:r w:rsidRPr="00AA0D75">
        <w:rPr>
          <w:rFonts w:asciiTheme="majorHAnsi" w:hAnsiTheme="majorHAnsi" w:cstheme="majorHAnsi"/>
          <w:sz w:val="20"/>
        </w:rPr>
        <w:br/>
      </w:r>
      <w:r w:rsidRPr="00AA0D75">
        <w:rPr>
          <w:rFonts w:asciiTheme="majorHAnsi" w:hAnsiTheme="majorHAnsi" w:cstheme="majorHAnsi"/>
          <w:color w:val="FF0000"/>
          <w:sz w:val="20"/>
        </w:rPr>
        <w:br/>
      </w:r>
    </w:p>
    <w:p w14:paraId="21ECDC49" w14:textId="77777777" w:rsidR="00E8086A" w:rsidRPr="004726AF"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6511B6E5" w:rsidR="00A75970" w:rsidRPr="004726AF" w:rsidRDefault="00642DCF" w:rsidP="00B8474C">
      <w:pPr>
        <w:spacing w:line="276" w:lineRule="auto"/>
        <w:jc w:val="both"/>
        <w:rPr>
          <w:rFonts w:asciiTheme="majorHAnsi" w:hAnsiTheme="majorHAnsi" w:cstheme="majorHAnsi"/>
          <w:b/>
          <w:bCs/>
          <w:sz w:val="20"/>
          <w:szCs w:val="20"/>
        </w:rPr>
      </w:pPr>
      <w:r w:rsidRPr="004726AF">
        <w:rPr>
          <w:rFonts w:asciiTheme="majorHAnsi" w:hAnsiTheme="majorHAnsi" w:cstheme="majorHAnsi"/>
          <w:b/>
          <w:bCs/>
          <w:sz w:val="20"/>
          <w:szCs w:val="20"/>
        </w:rPr>
        <w:t xml:space="preserve">Termin realizacji  </w:t>
      </w:r>
      <w:r w:rsidR="00A75970" w:rsidRPr="004726AF">
        <w:rPr>
          <w:rFonts w:asciiTheme="majorHAnsi" w:hAnsiTheme="majorHAnsi" w:cstheme="majorHAnsi"/>
          <w:b/>
          <w:bCs/>
          <w:sz w:val="20"/>
          <w:szCs w:val="20"/>
        </w:rPr>
        <w:t>przedmiotu zamówienia</w:t>
      </w:r>
      <w:r w:rsidR="00912C3D" w:rsidRPr="004726AF">
        <w:rPr>
          <w:rFonts w:asciiTheme="majorHAnsi" w:hAnsiTheme="majorHAnsi" w:cstheme="majorHAnsi"/>
          <w:b/>
          <w:bCs/>
          <w:sz w:val="20"/>
          <w:szCs w:val="20"/>
        </w:rPr>
        <w:t xml:space="preserve"> wraz z opcją</w:t>
      </w:r>
      <w:r w:rsidR="00695ACD" w:rsidRPr="004726AF">
        <w:rPr>
          <w:rFonts w:asciiTheme="majorHAnsi" w:hAnsiTheme="majorHAnsi" w:cstheme="majorHAnsi"/>
          <w:b/>
          <w:bCs/>
          <w:sz w:val="20"/>
          <w:szCs w:val="20"/>
        </w:rPr>
        <w:t>:</w:t>
      </w:r>
      <w:r w:rsidR="004726AF" w:rsidRPr="004726AF">
        <w:rPr>
          <w:rFonts w:asciiTheme="majorHAnsi" w:hAnsiTheme="majorHAnsi" w:cstheme="majorHAnsi"/>
          <w:sz w:val="20"/>
          <w:szCs w:val="20"/>
        </w:rPr>
        <w:t xml:space="preserve"> p</w:t>
      </w:r>
      <w:r w:rsidR="004726AF" w:rsidRPr="004726AF">
        <w:rPr>
          <w:rFonts w:asciiTheme="majorHAnsi" w:hAnsiTheme="majorHAnsi" w:cstheme="majorHAnsi"/>
          <w:sz w:val="20"/>
          <w:szCs w:val="20"/>
        </w:rPr>
        <w:t>rzedmiot umowy wraz z ewentualną opcją dodatnią będzie wykonywany przez Wykonawcę od dnia podpisania umowy przez okres 20 miesięcy z zastrzeżeniem, że realizacja zamówienia podstawowego zostanie dokonana w terminie 14 miesięcy od dnia podpisania umowy</w:t>
      </w:r>
      <w:r w:rsidR="004726AF">
        <w:rPr>
          <w:rFonts w:asciiTheme="majorHAnsi" w:hAnsiTheme="majorHAnsi" w:cstheme="majorHAnsi"/>
          <w:sz w:val="20"/>
          <w:szCs w:val="20"/>
        </w:rPr>
        <w:t>,</w:t>
      </w:r>
    </w:p>
    <w:p w14:paraId="014BC603" w14:textId="6118CBBE" w:rsidR="00C151D1" w:rsidRPr="00477472" w:rsidRDefault="00C151D1" w:rsidP="00B8474C">
      <w:pPr>
        <w:spacing w:line="276"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przewidywane są dwa terminy : styczeń </w:t>
      </w:r>
      <w:r w:rsidR="006D526D">
        <w:rPr>
          <w:rFonts w:asciiTheme="majorHAnsi" w:hAnsiTheme="majorHAnsi" w:cstheme="majorHAnsi"/>
          <w:b/>
          <w:bCs/>
          <w:sz w:val="20"/>
          <w:szCs w:val="20"/>
        </w:rPr>
        <w:t xml:space="preserve">– </w:t>
      </w:r>
      <w:r w:rsidR="004726AF">
        <w:rPr>
          <w:rFonts w:asciiTheme="majorHAnsi" w:hAnsiTheme="majorHAnsi" w:cstheme="majorHAnsi"/>
          <w:b/>
          <w:bCs/>
          <w:sz w:val="20"/>
          <w:szCs w:val="20"/>
        </w:rPr>
        <w:t>marzec</w:t>
      </w:r>
      <w:r w:rsidR="006D526D">
        <w:rPr>
          <w:rFonts w:asciiTheme="majorHAnsi" w:hAnsiTheme="majorHAnsi" w:cstheme="majorHAnsi"/>
          <w:b/>
          <w:bCs/>
          <w:sz w:val="20"/>
          <w:szCs w:val="20"/>
        </w:rPr>
        <w:t xml:space="preserve"> </w:t>
      </w:r>
      <w:r>
        <w:rPr>
          <w:rFonts w:asciiTheme="majorHAnsi" w:hAnsiTheme="majorHAnsi" w:cstheme="majorHAnsi"/>
          <w:b/>
          <w:bCs/>
          <w:sz w:val="20"/>
          <w:szCs w:val="20"/>
        </w:rPr>
        <w:t>2025r. , wrzesień – grudzień 2025r.</w:t>
      </w:r>
    </w:p>
    <w:p w14:paraId="78F98D9E" w14:textId="77777777" w:rsidR="00E37F70" w:rsidRPr="00E17F2E"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3"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3"/>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2DC89091" w14:textId="77777777" w:rsidR="004B4F86" w:rsidRDefault="006407A5" w:rsidP="00612612">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Zamawiający uzna warunek za spełniony jeżeli Wykonawca wykaże, że dysponuje lub będzie dysponował</w:t>
      </w:r>
      <w:r w:rsidR="004B4F86">
        <w:rPr>
          <w:rFonts w:asciiTheme="majorHAnsi" w:hAnsiTheme="majorHAnsi" w:cstheme="majorHAnsi"/>
          <w:sz w:val="20"/>
          <w:szCs w:val="20"/>
        </w:rPr>
        <w:t>:</w:t>
      </w:r>
    </w:p>
    <w:p w14:paraId="3A7513A3" w14:textId="65DA2E77" w:rsidR="004B4F86" w:rsidRPr="00612612" w:rsidRDefault="004B4F86" w:rsidP="00612612">
      <w:pPr>
        <w:pStyle w:val="Akapitzlist"/>
        <w:spacing w:after="120" w:line="276" w:lineRule="auto"/>
        <w:ind w:left="851"/>
        <w:jc w:val="both"/>
        <w:rPr>
          <w:rFonts w:asciiTheme="majorHAnsi" w:hAnsiTheme="majorHAnsi" w:cstheme="majorHAnsi"/>
          <w:color w:val="FF0000"/>
          <w:sz w:val="20"/>
          <w:szCs w:val="20"/>
        </w:rPr>
      </w:pPr>
      <w:r>
        <w:rPr>
          <w:rFonts w:asciiTheme="majorHAnsi" w:hAnsiTheme="majorHAnsi" w:cstheme="majorHAnsi"/>
          <w:sz w:val="20"/>
          <w:szCs w:val="20"/>
        </w:rPr>
        <w:t xml:space="preserve"> </w:t>
      </w:r>
      <w:r w:rsidR="008F112E" w:rsidRPr="00347308">
        <w:rPr>
          <w:rFonts w:asciiTheme="majorHAnsi" w:hAnsiTheme="majorHAnsi" w:cstheme="majorHAnsi"/>
          <w:sz w:val="20"/>
          <w:szCs w:val="20"/>
        </w:rPr>
        <w:t xml:space="preserve">osobą posiadającą </w:t>
      </w:r>
      <w:r w:rsidR="00C151D1" w:rsidRPr="00347308">
        <w:rPr>
          <w:rFonts w:asciiTheme="majorHAnsi" w:hAnsiTheme="majorHAnsi" w:cstheme="majorHAnsi"/>
          <w:color w:val="000000"/>
          <w:sz w:val="20"/>
          <w:szCs w:val="20"/>
          <w:shd w:val="clear" w:color="auto" w:fill="FFFFFF"/>
        </w:rPr>
        <w:t>kwalifikacje do prowadzenia i certyfikowania w zakresie TSR potwierdzone zaświadczeniem</w:t>
      </w:r>
      <w:r w:rsidR="009949F1">
        <w:rPr>
          <w:rFonts w:asciiTheme="majorHAnsi" w:hAnsiTheme="majorHAnsi" w:cstheme="majorHAnsi"/>
          <w:color w:val="000000"/>
          <w:sz w:val="20"/>
          <w:szCs w:val="20"/>
          <w:shd w:val="clear" w:color="auto" w:fill="FFFFFF"/>
        </w:rPr>
        <w:t xml:space="preserve"> </w:t>
      </w:r>
      <w:r w:rsidR="00331837">
        <w:rPr>
          <w:rFonts w:asciiTheme="majorHAnsi" w:hAnsiTheme="majorHAnsi" w:cstheme="majorHAnsi"/>
          <w:color w:val="000000"/>
          <w:sz w:val="20"/>
          <w:szCs w:val="20"/>
          <w:shd w:val="clear" w:color="auto" w:fill="FFFFFF"/>
        </w:rPr>
        <w:t xml:space="preserve">, akredytacją Polskiego Stowarzyszenie Terapeutów TSR, uprawnienia do certyfikowania </w:t>
      </w:r>
      <w:r w:rsidR="00331837">
        <w:rPr>
          <w:rFonts w:asciiTheme="majorHAnsi" w:hAnsiTheme="majorHAnsi" w:cstheme="majorHAnsi"/>
          <w:color w:val="000000"/>
          <w:sz w:val="20"/>
          <w:szCs w:val="20"/>
          <w:shd w:val="clear" w:color="auto" w:fill="FFFFFF"/>
        </w:rPr>
        <w:t>Polskiego Stowarzyszenie Terapeutów TSR</w:t>
      </w:r>
      <w:r w:rsidR="00331837">
        <w:rPr>
          <w:rFonts w:asciiTheme="majorHAnsi" w:hAnsiTheme="majorHAnsi" w:cstheme="majorHAnsi"/>
          <w:color w:val="000000"/>
          <w:sz w:val="20"/>
          <w:szCs w:val="20"/>
          <w:shd w:val="clear" w:color="auto" w:fill="FFFFFF"/>
        </w:rPr>
        <w:t xml:space="preserve"> </w:t>
      </w:r>
      <w:r w:rsidR="009949F1" w:rsidRPr="00EE6ECD">
        <w:rPr>
          <w:rFonts w:asciiTheme="majorHAnsi" w:hAnsiTheme="majorHAnsi" w:cstheme="majorHAnsi"/>
          <w:color w:val="000000"/>
          <w:sz w:val="20"/>
          <w:szCs w:val="20"/>
          <w:u w:val="single"/>
          <w:shd w:val="clear" w:color="auto" w:fill="FFFFFF"/>
        </w:rPr>
        <w:t>z minimum 5 letnim doświadczeniem w szkoleniu</w:t>
      </w:r>
      <w:r w:rsidR="009949F1">
        <w:rPr>
          <w:rFonts w:asciiTheme="majorHAnsi" w:hAnsiTheme="majorHAnsi" w:cstheme="majorHAnsi"/>
          <w:color w:val="000000"/>
          <w:sz w:val="20"/>
          <w:szCs w:val="20"/>
          <w:shd w:val="clear" w:color="auto" w:fill="FFFFFF"/>
        </w:rPr>
        <w:t xml:space="preserve"> </w:t>
      </w:r>
      <w:r w:rsidR="00347308">
        <w:rPr>
          <w:rFonts w:ascii="Courier New" w:hAnsi="Courier New" w:cs="Courier New"/>
          <w:color w:val="000000"/>
          <w:sz w:val="27"/>
          <w:szCs w:val="27"/>
          <w:shd w:val="clear" w:color="auto" w:fill="FFFFFF"/>
        </w:rPr>
        <w:t>.</w:t>
      </w:r>
      <w:r w:rsidR="00C151D1" w:rsidRPr="00347308">
        <w:rPr>
          <w:rFonts w:ascii="Courier New" w:hAnsi="Courier New" w:cs="Courier New"/>
          <w:color w:val="000000"/>
          <w:sz w:val="27"/>
          <w:szCs w:val="27"/>
          <w:shd w:val="clear" w:color="auto" w:fill="FFFFFF"/>
        </w:rPr>
        <w:br/>
      </w:r>
      <w:r w:rsidR="00C151D1">
        <w:rPr>
          <w:rFonts w:ascii="Courier New" w:hAnsi="Courier New" w:cs="Courier New"/>
          <w:color w:val="000000"/>
          <w:sz w:val="27"/>
          <w:szCs w:val="27"/>
          <w:shd w:val="clear" w:color="auto" w:fill="FFFFFF"/>
        </w:rPr>
        <w:t xml:space="preserve">        </w:t>
      </w:r>
    </w:p>
    <w:p w14:paraId="0449634D" w14:textId="30CB0669" w:rsidR="00372ED9" w:rsidRDefault="006407A5" w:rsidP="006407A5">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D23A3">
        <w:rPr>
          <w:rFonts w:asciiTheme="majorHAnsi" w:hAnsiTheme="majorHAnsi" w:cstheme="majorHAnsi"/>
          <w:sz w:val="20"/>
          <w:szCs w:val="20"/>
        </w:rPr>
        <w:t>.</w:t>
      </w:r>
    </w:p>
    <w:p w14:paraId="1CC4B85B" w14:textId="3D1144A7"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r w:rsidRPr="00612612">
        <w:rPr>
          <w:rFonts w:asciiTheme="majorHAnsi" w:eastAsia="Times New Roman" w:hAnsiTheme="majorHAnsi" w:cstheme="majorHAnsi"/>
          <w:b/>
          <w:bCs/>
          <w:color w:val="000000" w:themeColor="text1"/>
          <w:sz w:val="20"/>
          <w:szCs w:val="20"/>
        </w:rPr>
        <w:lastRenderedPageBreak/>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078B7E62" w14:textId="77777777" w:rsidR="008F112E" w:rsidRDefault="00031BB1" w:rsidP="00031BB1">
      <w:pPr>
        <w:pStyle w:val="Akapitzlist"/>
        <w:spacing w:after="120" w:line="276" w:lineRule="auto"/>
        <w:ind w:left="851"/>
        <w:jc w:val="both"/>
        <w:rPr>
          <w:rFonts w:asciiTheme="majorHAnsi" w:hAnsiTheme="majorHAnsi" w:cstheme="majorHAnsi"/>
          <w:color w:val="000000" w:themeColor="text1"/>
          <w:sz w:val="20"/>
          <w:szCs w:val="20"/>
        </w:rPr>
      </w:pPr>
      <w:r w:rsidRPr="00031BB1">
        <w:rPr>
          <w:rFonts w:asciiTheme="majorHAnsi" w:eastAsia="Times New Roman" w:hAnsiTheme="majorHAnsi" w:cstheme="majorHAnsi"/>
          <w:color w:val="000000" w:themeColor="text1"/>
          <w:sz w:val="20"/>
          <w:szCs w:val="20"/>
        </w:rPr>
        <w:t xml:space="preserve">Wykonawca spełni warunek, jeżeli wykaże, że w okresie ostatnich 3 lat przed upływem terminu składania ofert, a jeżeli </w:t>
      </w:r>
      <w:r w:rsidRPr="00894294">
        <w:rPr>
          <w:rFonts w:asciiTheme="majorHAnsi" w:eastAsia="Times New Roman" w:hAnsiTheme="majorHAnsi" w:cstheme="majorHAnsi"/>
          <w:color w:val="000000" w:themeColor="text1"/>
          <w:sz w:val="20"/>
          <w:szCs w:val="20"/>
        </w:rPr>
        <w:t>okres prowadzenia działalności jest krótszy - w tym okresie</w:t>
      </w:r>
      <w:r w:rsidR="00042E53" w:rsidRPr="00894294">
        <w:rPr>
          <w:rFonts w:asciiTheme="majorHAnsi" w:eastAsia="Times New Roman" w:hAnsiTheme="majorHAnsi" w:cstheme="majorHAnsi"/>
          <w:color w:val="000000" w:themeColor="text1"/>
          <w:sz w:val="20"/>
          <w:szCs w:val="20"/>
        </w:rPr>
        <w:t xml:space="preserve"> </w:t>
      </w:r>
      <w:r w:rsidR="00A95514" w:rsidRPr="00894294">
        <w:rPr>
          <w:rFonts w:asciiTheme="majorHAnsi" w:eastAsia="Times New Roman" w:hAnsiTheme="majorHAnsi" w:cstheme="majorHAnsi"/>
          <w:color w:val="000000" w:themeColor="text1"/>
          <w:sz w:val="20"/>
          <w:szCs w:val="20"/>
        </w:rPr>
        <w:t xml:space="preserve">należycie </w:t>
      </w:r>
      <w:r w:rsidR="00042E53" w:rsidRPr="00894294">
        <w:rPr>
          <w:rFonts w:asciiTheme="majorHAnsi" w:eastAsia="Times New Roman" w:hAnsiTheme="majorHAnsi" w:cstheme="majorHAnsi"/>
          <w:color w:val="000000" w:themeColor="text1"/>
          <w:sz w:val="20"/>
          <w:szCs w:val="20"/>
        </w:rPr>
        <w:t>wykonał</w:t>
      </w:r>
      <w:r w:rsidRPr="00894294">
        <w:rPr>
          <w:rFonts w:asciiTheme="majorHAnsi" w:eastAsia="Times New Roman" w:hAnsiTheme="majorHAnsi" w:cstheme="majorHAnsi"/>
          <w:color w:val="000000" w:themeColor="text1"/>
          <w:sz w:val="20"/>
          <w:szCs w:val="20"/>
        </w:rPr>
        <w:t>,</w:t>
      </w:r>
      <w:r w:rsidR="00042E53" w:rsidRPr="00894294">
        <w:rPr>
          <w:rFonts w:asciiTheme="majorHAnsi" w:eastAsia="Times New Roman" w:hAnsiTheme="majorHAnsi" w:cstheme="majorHAnsi"/>
          <w:color w:val="000000" w:themeColor="text1"/>
          <w:sz w:val="20"/>
          <w:szCs w:val="20"/>
        </w:rPr>
        <w:t xml:space="preserve"> a w przypadku świadczeń okresowych lub ciągłych wykonuje</w:t>
      </w:r>
      <w:r w:rsidRPr="00894294">
        <w:rPr>
          <w:rFonts w:asciiTheme="majorHAnsi" w:eastAsia="Times New Roman" w:hAnsiTheme="majorHAnsi" w:cstheme="majorHAnsi"/>
          <w:color w:val="000000" w:themeColor="text1"/>
          <w:sz w:val="20"/>
          <w:szCs w:val="20"/>
        </w:rPr>
        <w:t xml:space="preserve"> z należytą starannością co najmniej </w:t>
      </w:r>
      <w:r w:rsidR="00A61BE4" w:rsidRPr="00894294">
        <w:rPr>
          <w:rFonts w:asciiTheme="majorHAnsi" w:eastAsia="Times New Roman" w:hAnsiTheme="majorHAnsi" w:cstheme="majorHAnsi"/>
          <w:color w:val="000000" w:themeColor="text1"/>
          <w:sz w:val="20"/>
          <w:szCs w:val="20"/>
        </w:rPr>
        <w:t xml:space="preserve">jedną usługę </w:t>
      </w:r>
      <w:r w:rsidRPr="00894294">
        <w:rPr>
          <w:rFonts w:asciiTheme="majorHAnsi" w:eastAsia="Times New Roman" w:hAnsiTheme="majorHAnsi" w:cstheme="majorHAnsi"/>
          <w:color w:val="000000" w:themeColor="text1"/>
          <w:sz w:val="20"/>
          <w:szCs w:val="20"/>
        </w:rPr>
        <w:t>szkoleniow</w:t>
      </w:r>
      <w:r w:rsidR="00A61BE4" w:rsidRPr="00894294">
        <w:rPr>
          <w:rFonts w:asciiTheme="majorHAnsi" w:eastAsia="Times New Roman" w:hAnsiTheme="majorHAnsi" w:cstheme="majorHAnsi"/>
          <w:color w:val="000000" w:themeColor="text1"/>
          <w:sz w:val="20"/>
          <w:szCs w:val="20"/>
        </w:rPr>
        <w:t xml:space="preserve">ą polegającą </w:t>
      </w:r>
      <w:r w:rsidR="00894294" w:rsidRPr="00894294">
        <w:rPr>
          <w:rFonts w:asciiTheme="majorHAnsi" w:hAnsiTheme="majorHAnsi" w:cstheme="majorHAnsi"/>
          <w:color w:val="000000" w:themeColor="text1"/>
          <w:sz w:val="20"/>
          <w:szCs w:val="20"/>
        </w:rPr>
        <w:t>na</w:t>
      </w:r>
    </w:p>
    <w:p w14:paraId="465DAC92" w14:textId="6C323383" w:rsidR="008F112E" w:rsidRDefault="008F112E"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r>
        <w:rPr>
          <w:rFonts w:asciiTheme="majorHAnsi" w:eastAsia="Times New Roman" w:hAnsiTheme="majorHAnsi" w:cstheme="majorHAnsi"/>
          <w:color w:val="000000" w:themeColor="text1"/>
          <w:sz w:val="20"/>
          <w:szCs w:val="20"/>
        </w:rPr>
        <w:t xml:space="preserve"> </w:t>
      </w:r>
      <w:r w:rsidRPr="00894294">
        <w:rPr>
          <w:rFonts w:asciiTheme="majorHAnsi" w:hAnsiTheme="majorHAnsi" w:cstheme="majorHAnsi"/>
          <w:color w:val="000000" w:themeColor="text1"/>
          <w:sz w:val="20"/>
          <w:szCs w:val="20"/>
        </w:rPr>
        <w:t xml:space="preserve">nauce </w:t>
      </w:r>
      <w:r>
        <w:rPr>
          <w:rFonts w:asciiTheme="majorHAnsi" w:hAnsiTheme="majorHAnsi" w:cstheme="majorHAnsi"/>
          <w:sz w:val="20"/>
          <w:szCs w:val="20"/>
        </w:rPr>
        <w:t>TSR</w:t>
      </w:r>
      <w:r w:rsidRPr="00894294">
        <w:rPr>
          <w:rFonts w:asciiTheme="majorHAnsi" w:hAnsiTheme="majorHAnsi" w:cstheme="majorHAnsi"/>
          <w:sz w:val="20"/>
          <w:szCs w:val="20"/>
        </w:rPr>
        <w:t xml:space="preserve"> dla osób dorosłych</w:t>
      </w:r>
      <w:r w:rsidRPr="008F112E">
        <w:rPr>
          <w:rFonts w:asciiTheme="majorHAnsi" w:eastAsia="Times New Roman" w:hAnsiTheme="majorHAnsi" w:cstheme="majorHAnsi"/>
          <w:sz w:val="20"/>
          <w:szCs w:val="20"/>
        </w:rPr>
        <w:t xml:space="preserve">, </w:t>
      </w:r>
      <w:r w:rsidRPr="00894294">
        <w:rPr>
          <w:rFonts w:asciiTheme="majorHAnsi" w:eastAsia="Times New Roman" w:hAnsiTheme="majorHAnsi" w:cstheme="majorHAnsi"/>
          <w:color w:val="000000" w:themeColor="text1"/>
          <w:sz w:val="20"/>
          <w:szCs w:val="20"/>
        </w:rPr>
        <w:t xml:space="preserve">o wartości brutto </w:t>
      </w:r>
      <w:r>
        <w:rPr>
          <w:rFonts w:asciiTheme="majorHAnsi" w:eastAsia="Times New Roman" w:hAnsiTheme="majorHAnsi" w:cstheme="majorHAnsi"/>
          <w:color w:val="000000" w:themeColor="text1"/>
          <w:sz w:val="20"/>
          <w:szCs w:val="20"/>
        </w:rPr>
        <w:t>nie mniejszej niż 50</w:t>
      </w:r>
      <w:r w:rsidRPr="00031BB1">
        <w:rPr>
          <w:rFonts w:asciiTheme="majorHAnsi" w:eastAsia="Times New Roman" w:hAnsiTheme="majorHAnsi" w:cstheme="majorHAnsi"/>
          <w:color w:val="000000" w:themeColor="text1"/>
          <w:sz w:val="20"/>
          <w:szCs w:val="20"/>
        </w:rPr>
        <w:t xml:space="preserve"> 000 zł</w:t>
      </w:r>
      <w:r>
        <w:rPr>
          <w:rFonts w:asciiTheme="majorHAnsi" w:eastAsia="Times New Roman" w:hAnsiTheme="majorHAnsi" w:cstheme="majorHAnsi"/>
          <w:color w:val="000000" w:themeColor="text1"/>
          <w:sz w:val="20"/>
          <w:szCs w:val="20"/>
        </w:rPr>
        <w:t xml:space="preserve"> wraz z </w:t>
      </w:r>
      <w:r w:rsidRPr="00A95514">
        <w:rPr>
          <w:rFonts w:asciiTheme="majorHAnsi" w:eastAsia="Times New Roman" w:hAnsiTheme="majorHAnsi" w:cstheme="majorHAnsi"/>
          <w:color w:val="000000" w:themeColor="text1"/>
          <w:sz w:val="20"/>
          <w:szCs w:val="20"/>
        </w:rPr>
        <w:t>załączeniem dowodów określających, czy t</w:t>
      </w:r>
      <w:r>
        <w:rPr>
          <w:rFonts w:asciiTheme="majorHAnsi" w:eastAsia="Times New Roman" w:hAnsiTheme="majorHAnsi" w:cstheme="majorHAnsi"/>
          <w:color w:val="000000" w:themeColor="text1"/>
          <w:sz w:val="20"/>
          <w:szCs w:val="20"/>
        </w:rPr>
        <w:t xml:space="preserve">a usługa </w:t>
      </w:r>
      <w:r w:rsidRPr="00A95514">
        <w:rPr>
          <w:rFonts w:asciiTheme="majorHAnsi" w:eastAsia="Times New Roman" w:hAnsiTheme="majorHAnsi" w:cstheme="majorHAnsi"/>
          <w:color w:val="000000" w:themeColor="text1"/>
          <w:sz w:val="20"/>
          <w:szCs w:val="20"/>
        </w:rPr>
        <w:t>został</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wykonan</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należycie</w:t>
      </w:r>
      <w:r>
        <w:rPr>
          <w:rFonts w:asciiTheme="majorHAnsi" w:eastAsia="Times New Roman" w:hAnsiTheme="majorHAnsi" w:cstheme="majorHAnsi"/>
          <w:color w:val="000000" w:themeColor="text1"/>
          <w:sz w:val="20"/>
          <w:szCs w:val="20"/>
        </w:rPr>
        <w:t>. P</w:t>
      </w:r>
      <w:r w:rsidRPr="00A95514">
        <w:rPr>
          <w:rFonts w:asciiTheme="majorHAnsi" w:eastAsia="Times New Roman" w:hAnsiTheme="majorHAnsi" w:cstheme="majorHAnsi"/>
          <w:color w:val="000000" w:themeColor="text1"/>
          <w:sz w:val="20"/>
          <w:szCs w:val="20"/>
        </w:rPr>
        <w:t xml:space="preserve">rzy czym dowodami, o których mowa, są referencje bądź inne dokumenty sporządzone przez podmiot, na rzecz którego </w:t>
      </w:r>
      <w:r>
        <w:rPr>
          <w:rFonts w:asciiTheme="majorHAnsi" w:eastAsia="Times New Roman" w:hAnsiTheme="majorHAnsi" w:cstheme="majorHAnsi"/>
          <w:color w:val="000000" w:themeColor="text1"/>
          <w:sz w:val="20"/>
          <w:szCs w:val="20"/>
        </w:rPr>
        <w:t>usługa</w:t>
      </w:r>
      <w:r w:rsidRPr="00A95514">
        <w:rPr>
          <w:rFonts w:asciiTheme="majorHAnsi" w:eastAsia="Times New Roman" w:hAnsiTheme="majorHAnsi" w:cstheme="majorHAnsi"/>
          <w:color w:val="000000" w:themeColor="text1"/>
          <w:sz w:val="20"/>
          <w:szCs w:val="20"/>
        </w:rPr>
        <w:t xml:space="preserve"> został</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wykonan</w:t>
      </w:r>
      <w:r>
        <w:rPr>
          <w:rFonts w:asciiTheme="majorHAnsi" w:eastAsia="Times New Roman" w:hAnsiTheme="majorHAnsi" w:cstheme="majorHAnsi"/>
          <w:color w:val="000000" w:themeColor="text1"/>
          <w:sz w:val="20"/>
          <w:szCs w:val="20"/>
        </w:rPr>
        <w:t>a</w:t>
      </w:r>
      <w:r w:rsidRPr="00A95514">
        <w:rPr>
          <w:rFonts w:asciiTheme="majorHAnsi" w:eastAsia="Times New Roman" w:hAnsiTheme="majorHAnsi" w:cstheme="majorHAnsi"/>
          <w:color w:val="000000" w:themeColor="text1"/>
          <w:sz w:val="20"/>
          <w:szCs w:val="20"/>
        </w:rPr>
        <w:t xml:space="preserve">, a jeżeli Wykonawca z przyczyn niezależnych od niego nie jest w stanie uzyskać tych dokumentów </w:t>
      </w:r>
      <w:r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p>
    <w:p w14:paraId="15C76CB7" w14:textId="42D7D964" w:rsidR="00C6663D" w:rsidRDefault="00C6663D" w:rsidP="00C6663D">
      <w:pPr>
        <w:pStyle w:val="Akapitzlist"/>
        <w:spacing w:after="120" w:line="276" w:lineRule="auto"/>
        <w:ind w:left="851"/>
        <w:jc w:val="both"/>
        <w:rPr>
          <w:rFonts w:asciiTheme="majorHAnsi" w:hAnsiTheme="majorHAnsi" w:cstheme="majorHAnsi"/>
          <w:sz w:val="20"/>
          <w:szCs w:val="20"/>
        </w:rPr>
      </w:pPr>
      <w:r w:rsidRPr="006407A5">
        <w:rPr>
          <w:rFonts w:asciiTheme="majorHAnsi" w:hAnsiTheme="majorHAnsi" w:cstheme="majorHAnsi"/>
          <w:sz w:val="20"/>
          <w:szCs w:val="20"/>
        </w:rPr>
        <w:t xml:space="preserve">Ocena spełniania </w:t>
      </w:r>
      <w:r w:rsidR="00BD23A3">
        <w:rPr>
          <w:rFonts w:asciiTheme="majorHAnsi" w:hAnsiTheme="majorHAnsi" w:cstheme="majorHAnsi"/>
          <w:sz w:val="20"/>
          <w:szCs w:val="20"/>
        </w:rPr>
        <w:t xml:space="preserve">w/w </w:t>
      </w:r>
      <w:r w:rsidRPr="006407A5">
        <w:rPr>
          <w:rFonts w:asciiTheme="majorHAnsi" w:hAnsiTheme="majorHAnsi" w:cstheme="majorHAnsi"/>
          <w:sz w:val="20"/>
          <w:szCs w:val="20"/>
        </w:rPr>
        <w:t>warunk</w:t>
      </w:r>
      <w:r w:rsidR="00BD23A3">
        <w:rPr>
          <w:rFonts w:asciiTheme="majorHAnsi" w:hAnsiTheme="majorHAnsi" w:cstheme="majorHAnsi"/>
          <w:sz w:val="20"/>
          <w:szCs w:val="20"/>
        </w:rPr>
        <w:t xml:space="preserve">u </w:t>
      </w:r>
      <w:r w:rsidRPr="006407A5">
        <w:rPr>
          <w:rFonts w:asciiTheme="majorHAnsi" w:hAnsiTheme="majorHAnsi" w:cstheme="majorHAnsi"/>
          <w:sz w:val="20"/>
          <w:szCs w:val="20"/>
        </w:rPr>
        <w:t xml:space="preserve">zostanie dokonana </w:t>
      </w:r>
      <w:r>
        <w:rPr>
          <w:rFonts w:asciiTheme="majorHAnsi" w:hAnsiTheme="majorHAnsi" w:cstheme="majorHAnsi"/>
          <w:sz w:val="20"/>
          <w:szCs w:val="20"/>
        </w:rPr>
        <w:t xml:space="preserve">na podstawie </w:t>
      </w:r>
      <w:r w:rsidRPr="00D104D6">
        <w:rPr>
          <w:rFonts w:asciiTheme="majorHAnsi" w:hAnsiTheme="majorHAnsi" w:cstheme="majorHAnsi"/>
          <w:b/>
          <w:bCs/>
          <w:sz w:val="20"/>
          <w:szCs w:val="20"/>
        </w:rPr>
        <w:t xml:space="preserve">Załącznika nr </w:t>
      </w:r>
      <w:r w:rsidR="00BD23A3">
        <w:rPr>
          <w:rFonts w:asciiTheme="majorHAnsi" w:hAnsiTheme="majorHAnsi" w:cstheme="majorHAnsi"/>
          <w:b/>
          <w:bCs/>
          <w:sz w:val="20"/>
          <w:szCs w:val="20"/>
        </w:rPr>
        <w:t>6</w:t>
      </w:r>
      <w:r>
        <w:rPr>
          <w:rFonts w:asciiTheme="majorHAnsi" w:hAnsiTheme="majorHAnsi" w:cstheme="majorHAnsi"/>
          <w:sz w:val="20"/>
          <w:szCs w:val="20"/>
        </w:rPr>
        <w:t xml:space="preserve">  Wykaz </w:t>
      </w:r>
      <w:r w:rsidR="00BD23A3">
        <w:rPr>
          <w:rFonts w:asciiTheme="majorHAnsi" w:hAnsiTheme="majorHAnsi" w:cstheme="majorHAnsi"/>
          <w:sz w:val="20"/>
          <w:szCs w:val="20"/>
        </w:rPr>
        <w:t>doświadczenia.</w:t>
      </w:r>
    </w:p>
    <w:p w14:paraId="165A003A" w14:textId="77777777" w:rsidR="00C6663D" w:rsidRDefault="00C6663D"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05F5199B" w14:textId="77777777" w:rsidR="00E32B3D" w:rsidRPr="00E17F2E" w:rsidRDefault="00E32B3D" w:rsidP="00E32B3D">
      <w:pPr>
        <w:pStyle w:val="Teksttreci0"/>
        <w:numPr>
          <w:ilvl w:val="0"/>
          <w:numId w:val="41"/>
        </w:numPr>
        <w:shd w:val="clear" w:color="auto" w:fill="auto"/>
        <w:spacing w:line="276" w:lineRule="auto"/>
        <w:ind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7FCF478D" w14:textId="77777777" w:rsidR="00066D9E" w:rsidRPr="00066D9E" w:rsidRDefault="00066D9E" w:rsidP="00066D9E">
      <w:pPr>
        <w:jc w:val="both"/>
        <w:rPr>
          <w:rFonts w:asciiTheme="majorHAnsi" w:hAnsiTheme="majorHAnsi" w:cstheme="majorHAnsi"/>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w:t>
      </w:r>
      <w:proofErr w:type="spellStart"/>
      <w:r w:rsidRPr="00AB63EC">
        <w:rPr>
          <w:rFonts w:asciiTheme="majorHAnsi" w:hAnsiTheme="majorHAnsi" w:cstheme="majorHAnsi"/>
          <w:sz w:val="20"/>
          <w:szCs w:val="20"/>
        </w:rPr>
        <w:t>Pzp</w:t>
      </w:r>
      <w:proofErr w:type="spellEnd"/>
      <w:r w:rsidRPr="00AB63EC">
        <w:rPr>
          <w:rFonts w:asciiTheme="majorHAnsi" w:hAnsiTheme="majorHAnsi" w:cstheme="majorHAnsi"/>
          <w:sz w:val="20"/>
          <w:szCs w:val="20"/>
        </w:rPr>
        <w:t>.</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w:t>
      </w:r>
      <w:r w:rsidRPr="00E17F2E">
        <w:rPr>
          <w:rFonts w:asciiTheme="majorHAnsi" w:hAnsiTheme="majorHAnsi" w:cstheme="majorHAnsi"/>
          <w:sz w:val="20"/>
          <w:szCs w:val="20"/>
        </w:rPr>
        <w:lastRenderedPageBreak/>
        <w:t>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lastRenderedPageBreak/>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2717C5F5" w14:textId="77777777" w:rsidR="008F112E" w:rsidRPr="008F112E" w:rsidRDefault="00F0113C" w:rsidP="00427828">
      <w:pPr>
        <w:pStyle w:val="Akapitzlist"/>
        <w:numPr>
          <w:ilvl w:val="0"/>
          <w:numId w:val="30"/>
        </w:numPr>
        <w:spacing w:line="276" w:lineRule="auto"/>
        <w:jc w:val="both"/>
        <w:rPr>
          <w:rFonts w:ascii="Calibri" w:hAnsi="Calibri" w:cs="Calibri"/>
          <w:sz w:val="20"/>
          <w:szCs w:val="20"/>
        </w:rPr>
      </w:pPr>
      <w:r w:rsidRPr="002F55D1">
        <w:rPr>
          <w:rFonts w:ascii="Calibri" w:hAnsi="Calibri" w:cs="Calibri"/>
          <w:b/>
          <w:bCs/>
          <w:sz w:val="20"/>
          <w:szCs w:val="20"/>
        </w:rPr>
        <w:t xml:space="preserve">Wykaz </w:t>
      </w:r>
      <w:r w:rsidR="00427828">
        <w:rPr>
          <w:rFonts w:ascii="Calibri" w:hAnsi="Calibri" w:cs="Calibri"/>
          <w:b/>
          <w:bCs/>
          <w:sz w:val="20"/>
          <w:szCs w:val="20"/>
        </w:rPr>
        <w:t>(doświadczenia) usług</w:t>
      </w:r>
      <w:r w:rsidRPr="002F55D1">
        <w:rPr>
          <w:rFonts w:ascii="Calibri" w:hAnsi="Calibri" w:cs="Calibri"/>
          <w:b/>
          <w:bCs/>
          <w:sz w:val="20"/>
          <w:szCs w:val="20"/>
        </w:rPr>
        <w:t xml:space="preserve"> </w:t>
      </w:r>
      <w:r w:rsidR="00CA4A60" w:rsidRPr="00CA4A60">
        <w:rPr>
          <w:rFonts w:ascii="Calibri" w:hAnsi="Calibri" w:cs="Calibri"/>
          <w:sz w:val="20"/>
          <w:szCs w:val="20"/>
        </w:rPr>
        <w:t xml:space="preserve">wykonanych nie wcześniej niż w okresie ostatnich 3 lat, a jeżeli okres prowadzenia działalności jest </w:t>
      </w:r>
      <w:r w:rsidR="00CA4A60" w:rsidRPr="00894294">
        <w:rPr>
          <w:rFonts w:asciiTheme="majorHAnsi" w:hAnsiTheme="majorHAnsi" w:cstheme="majorHAnsi"/>
          <w:sz w:val="20"/>
          <w:szCs w:val="20"/>
        </w:rPr>
        <w:t>krótszy – w tym okresie, polegając</w:t>
      </w:r>
      <w:r w:rsidR="007D5854" w:rsidRPr="00894294">
        <w:rPr>
          <w:rFonts w:asciiTheme="majorHAnsi" w:hAnsiTheme="majorHAnsi" w:cstheme="majorHAnsi"/>
          <w:sz w:val="20"/>
          <w:szCs w:val="20"/>
        </w:rPr>
        <w:t>ych</w:t>
      </w:r>
      <w:r w:rsidR="00CA4A60" w:rsidRPr="00894294">
        <w:rPr>
          <w:rFonts w:asciiTheme="majorHAnsi" w:hAnsiTheme="majorHAnsi" w:cstheme="majorHAnsi"/>
          <w:sz w:val="20"/>
          <w:szCs w:val="20"/>
        </w:rPr>
        <w:t xml:space="preserve"> </w:t>
      </w:r>
      <w:r w:rsidR="00894294" w:rsidRPr="00894294">
        <w:rPr>
          <w:rFonts w:asciiTheme="majorHAnsi" w:hAnsiTheme="majorHAnsi" w:cstheme="majorHAnsi"/>
          <w:color w:val="000000" w:themeColor="text1"/>
          <w:sz w:val="20"/>
          <w:szCs w:val="20"/>
        </w:rPr>
        <w:t>na nauce</w:t>
      </w:r>
      <w:r w:rsidR="008F112E">
        <w:rPr>
          <w:rFonts w:asciiTheme="majorHAnsi" w:hAnsiTheme="majorHAnsi" w:cstheme="majorHAnsi"/>
          <w:color w:val="000000" w:themeColor="text1"/>
          <w:sz w:val="20"/>
          <w:szCs w:val="20"/>
        </w:rPr>
        <w:t>:</w:t>
      </w:r>
    </w:p>
    <w:p w14:paraId="654AEF72" w14:textId="2830746D" w:rsidR="002332A6" w:rsidRDefault="002332A6" w:rsidP="002332A6">
      <w:pPr>
        <w:pStyle w:val="Akapitzlist"/>
        <w:spacing w:after="120" w:line="276" w:lineRule="auto"/>
        <w:ind w:left="426"/>
        <w:jc w:val="both"/>
        <w:rPr>
          <w:rFonts w:asciiTheme="majorHAnsi" w:eastAsia="Times New Roman" w:hAnsiTheme="majorHAnsi" w:cstheme="majorHAnsi"/>
          <w:color w:val="000000" w:themeColor="text1"/>
          <w:sz w:val="20"/>
          <w:szCs w:val="20"/>
        </w:rPr>
      </w:pPr>
      <w:r w:rsidRPr="00894294">
        <w:rPr>
          <w:rFonts w:asciiTheme="majorHAnsi" w:hAnsiTheme="majorHAnsi" w:cstheme="majorHAnsi"/>
          <w:color w:val="000000" w:themeColor="text1"/>
          <w:sz w:val="20"/>
          <w:szCs w:val="20"/>
        </w:rPr>
        <w:t xml:space="preserve"> </w:t>
      </w:r>
      <w:r>
        <w:rPr>
          <w:rFonts w:asciiTheme="majorHAnsi" w:hAnsiTheme="majorHAnsi" w:cstheme="majorHAnsi"/>
          <w:sz w:val="20"/>
          <w:szCs w:val="20"/>
        </w:rPr>
        <w:t>TSR</w:t>
      </w:r>
      <w:r w:rsidRPr="00894294">
        <w:rPr>
          <w:rFonts w:asciiTheme="majorHAnsi" w:hAnsiTheme="majorHAnsi" w:cstheme="majorHAnsi"/>
          <w:sz w:val="20"/>
          <w:szCs w:val="20"/>
        </w:rPr>
        <w:t xml:space="preserve"> dla osób dorosłych</w:t>
      </w:r>
      <w:r w:rsidRPr="008F112E">
        <w:rPr>
          <w:rFonts w:asciiTheme="majorHAnsi" w:eastAsia="Times New Roman" w:hAnsiTheme="majorHAnsi" w:cstheme="majorHAnsi"/>
          <w:sz w:val="20"/>
          <w:szCs w:val="20"/>
        </w:rPr>
        <w:t xml:space="preserve">, </w:t>
      </w:r>
      <w:r w:rsidRPr="00894294">
        <w:rPr>
          <w:rFonts w:asciiTheme="majorHAnsi" w:eastAsia="Times New Roman" w:hAnsiTheme="majorHAnsi" w:cstheme="majorHAnsi"/>
          <w:color w:val="000000" w:themeColor="text1"/>
          <w:sz w:val="20"/>
          <w:szCs w:val="20"/>
        </w:rPr>
        <w:t xml:space="preserve">o wartości brutto </w:t>
      </w:r>
      <w:r>
        <w:rPr>
          <w:rFonts w:asciiTheme="majorHAnsi" w:eastAsia="Times New Roman" w:hAnsiTheme="majorHAnsi" w:cstheme="majorHAnsi"/>
          <w:color w:val="000000" w:themeColor="text1"/>
          <w:sz w:val="20"/>
          <w:szCs w:val="20"/>
        </w:rPr>
        <w:t xml:space="preserve">nie mniejszej niż </w:t>
      </w:r>
      <w:r w:rsidR="00331837">
        <w:rPr>
          <w:rFonts w:asciiTheme="majorHAnsi" w:eastAsia="Times New Roman" w:hAnsiTheme="majorHAnsi" w:cstheme="majorHAnsi"/>
          <w:color w:val="000000" w:themeColor="text1"/>
          <w:sz w:val="20"/>
          <w:szCs w:val="20"/>
        </w:rPr>
        <w:t>50</w:t>
      </w:r>
      <w:r w:rsidRPr="00031BB1">
        <w:rPr>
          <w:rFonts w:asciiTheme="majorHAnsi" w:eastAsia="Times New Roman" w:hAnsiTheme="majorHAnsi" w:cstheme="majorHAnsi"/>
          <w:color w:val="000000" w:themeColor="text1"/>
          <w:sz w:val="20"/>
          <w:szCs w:val="20"/>
        </w:rPr>
        <w:t xml:space="preserve"> 000 zł</w:t>
      </w:r>
      <w:r>
        <w:rPr>
          <w:rFonts w:asciiTheme="majorHAnsi" w:eastAsia="Times New Roman" w:hAnsiTheme="majorHAnsi" w:cstheme="majorHAnsi"/>
          <w:color w:val="000000" w:themeColor="text1"/>
          <w:sz w:val="20"/>
          <w:szCs w:val="20"/>
        </w:rPr>
        <w:t xml:space="preserve">. </w:t>
      </w:r>
    </w:p>
    <w:p w14:paraId="3641C085" w14:textId="08474344" w:rsidR="002F55D1" w:rsidRPr="008F112E" w:rsidRDefault="007D5854" w:rsidP="008F112E">
      <w:pPr>
        <w:spacing w:line="276" w:lineRule="auto"/>
        <w:ind w:left="426"/>
        <w:jc w:val="both"/>
        <w:rPr>
          <w:rFonts w:ascii="Calibri" w:hAnsi="Calibri" w:cs="Calibri"/>
          <w:sz w:val="20"/>
          <w:szCs w:val="20"/>
        </w:rPr>
      </w:pPr>
      <w:r w:rsidRPr="008F112E">
        <w:rPr>
          <w:rFonts w:ascii="Calibri" w:hAnsi="Calibri" w:cs="Calibri"/>
          <w:sz w:val="20"/>
          <w:szCs w:val="20"/>
        </w:rPr>
        <w:t>wraz</w:t>
      </w:r>
      <w:r w:rsidR="00427828" w:rsidRPr="008F112E">
        <w:rPr>
          <w:rFonts w:ascii="Calibri" w:hAnsi="Calibri" w:cs="Calibri"/>
          <w:sz w:val="20"/>
          <w:szCs w:val="20"/>
        </w:rPr>
        <w:t xml:space="preserve"> </w:t>
      </w:r>
      <w:r w:rsidRPr="008F112E">
        <w:rPr>
          <w:rFonts w:ascii="Calibri" w:hAnsi="Calibri" w:cs="Calibri"/>
          <w:sz w:val="20"/>
          <w:szCs w:val="20"/>
        </w:rPr>
        <w:t xml:space="preserve">z podaniem ich wartości, przedmiotu, dat wykonania i podmiotów, na rzecz których usługi zostały wykonane lub są wykonywane </w:t>
      </w:r>
      <w:r w:rsidR="00CA4A60" w:rsidRPr="008F112E">
        <w:rPr>
          <w:rFonts w:ascii="Calibri" w:hAnsi="Calibri" w:cs="Calibri"/>
          <w:sz w:val="20"/>
          <w:szCs w:val="20"/>
        </w:rPr>
        <w:t>wraz z załączeniem dowodów, określających, czy t</w:t>
      </w:r>
      <w:r w:rsidRPr="008F112E">
        <w:rPr>
          <w:rFonts w:ascii="Calibri" w:hAnsi="Calibri" w:cs="Calibri"/>
          <w:sz w:val="20"/>
          <w:szCs w:val="20"/>
        </w:rPr>
        <w:t>e usługi</w:t>
      </w:r>
      <w:r w:rsidR="00CA4A60" w:rsidRPr="008F112E">
        <w:rPr>
          <w:rFonts w:ascii="Calibri" w:hAnsi="Calibri" w:cs="Calibri"/>
          <w:sz w:val="20"/>
          <w:szCs w:val="20"/>
        </w:rPr>
        <w:t xml:space="preserve"> został</w:t>
      </w:r>
      <w:r w:rsidRPr="008F112E">
        <w:rPr>
          <w:rFonts w:ascii="Calibri" w:hAnsi="Calibri" w:cs="Calibri"/>
          <w:sz w:val="20"/>
          <w:szCs w:val="20"/>
        </w:rPr>
        <w:t>y</w:t>
      </w:r>
      <w:r w:rsidR="00CA4A60" w:rsidRPr="008F112E">
        <w:rPr>
          <w:rFonts w:ascii="Calibri" w:hAnsi="Calibri" w:cs="Calibri"/>
          <w:sz w:val="20"/>
          <w:szCs w:val="20"/>
        </w:rPr>
        <w:t xml:space="preserve"> wykonan</w:t>
      </w:r>
      <w:r w:rsidRPr="008F112E">
        <w:rPr>
          <w:rFonts w:ascii="Calibri" w:hAnsi="Calibri" w:cs="Calibri"/>
          <w:sz w:val="20"/>
          <w:szCs w:val="20"/>
        </w:rPr>
        <w:t>e</w:t>
      </w:r>
      <w:r w:rsidR="00CA4A60" w:rsidRPr="008F112E">
        <w:rPr>
          <w:rFonts w:ascii="Calibri" w:hAnsi="Calibri" w:cs="Calibri"/>
          <w:sz w:val="20"/>
          <w:szCs w:val="20"/>
        </w:rPr>
        <w:t xml:space="preserve">  należycie. </w:t>
      </w:r>
      <w:r w:rsidRPr="008F112E">
        <w:rPr>
          <w:rFonts w:ascii="Calibri" w:hAnsi="Calibri" w:cs="Calibri"/>
          <w:sz w:val="20"/>
          <w:szCs w:val="20"/>
        </w:rPr>
        <w:t>D</w:t>
      </w:r>
      <w:r w:rsidR="00CA4A60" w:rsidRPr="008F112E">
        <w:rPr>
          <w:rFonts w:ascii="Calibri" w:hAnsi="Calibri" w:cs="Calibri"/>
          <w:sz w:val="20"/>
          <w:szCs w:val="20"/>
        </w:rPr>
        <w:t xml:space="preserve">owodami, o których mowa, są referencje bądź inne dokumenty sporządzone przez podmiot, na rzecz którego usługa została wykonana, a jeżeli Wykonawca z przyczyn niezależnych od niego nie jest w stanie uzyskać tych dokumentów </w:t>
      </w:r>
      <w:r w:rsidRPr="008F112E">
        <w:rPr>
          <w:rFonts w:ascii="Calibri" w:hAnsi="Calibri" w:cs="Calibri"/>
          <w:sz w:val="20"/>
          <w:szCs w:val="20"/>
        </w:rPr>
        <w:t>Wykonawca składa inne podmiotowe środki dowodowe, które w wystarczający sposób potwierdzają spełnianie opisanego przez Zamawiającego warunku udziału w postępowaniu</w:t>
      </w:r>
      <w:r w:rsidR="00427828" w:rsidRPr="008F112E">
        <w:rPr>
          <w:rFonts w:ascii="Calibri" w:hAnsi="Calibri" w:cs="Calibri"/>
          <w:sz w:val="20"/>
          <w:szCs w:val="20"/>
        </w:rPr>
        <w:t xml:space="preserve"> – </w:t>
      </w:r>
      <w:r w:rsidR="00427828" w:rsidRPr="008F112E">
        <w:rPr>
          <w:rFonts w:ascii="Calibri" w:hAnsi="Calibri" w:cs="Calibri"/>
          <w:b/>
          <w:bCs/>
          <w:sz w:val="20"/>
          <w:szCs w:val="20"/>
        </w:rPr>
        <w:t>Załącznik nr 6</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 xml:space="preserve">zamiast dokumentu, o których mowa w ust. 4 pkt 2, składa dokument lub dokumenty wystawione w kraju, w </w:t>
      </w:r>
      <w:r w:rsidRPr="00E17F2E">
        <w:rPr>
          <w:rFonts w:asciiTheme="majorHAnsi" w:hAnsiTheme="majorHAnsi" w:cstheme="majorHAnsi"/>
          <w:sz w:val="20"/>
          <w:szCs w:val="20"/>
        </w:rPr>
        <w:lastRenderedPageBreak/>
        <w:t>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5FDC0203" w:rsidR="00DE63F1" w:rsidRPr="009637C3"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DE63F1">
        <w:rPr>
          <w:rFonts w:asciiTheme="majorHAnsi" w:hAnsiTheme="majorHAnsi" w:cstheme="majorHAnsi"/>
          <w:sz w:val="20"/>
          <w:szCs w:val="20"/>
        </w:rPr>
        <w:t>Zamawiający żąda złożenia wraz z ofertą przedmiotowych środków dowodowych na potwierdzenie, że oferowane</w:t>
      </w:r>
      <w:r>
        <w:rPr>
          <w:rFonts w:asciiTheme="majorHAnsi" w:hAnsiTheme="majorHAnsi" w:cstheme="majorHAnsi"/>
          <w:sz w:val="20"/>
          <w:szCs w:val="20"/>
        </w:rPr>
        <w:t xml:space="preserve"> usługi</w:t>
      </w:r>
      <w:r w:rsidRPr="00DE63F1">
        <w:rPr>
          <w:rFonts w:asciiTheme="majorHAnsi" w:hAnsiTheme="majorHAnsi" w:cstheme="majorHAnsi"/>
          <w:sz w:val="20"/>
          <w:szCs w:val="20"/>
        </w:rPr>
        <w:t xml:space="preserve"> spełniają określone przez Zamawiającego </w:t>
      </w:r>
      <w:r w:rsidRPr="009637C3">
        <w:rPr>
          <w:rFonts w:asciiTheme="majorHAnsi" w:hAnsiTheme="majorHAnsi" w:cstheme="majorHAnsi"/>
          <w:sz w:val="20"/>
          <w:szCs w:val="20"/>
        </w:rPr>
        <w:t xml:space="preserve">wymagania, </w:t>
      </w:r>
      <w:proofErr w:type="spellStart"/>
      <w:r w:rsidRPr="009637C3">
        <w:rPr>
          <w:rFonts w:asciiTheme="majorHAnsi" w:hAnsiTheme="majorHAnsi" w:cstheme="majorHAnsi"/>
          <w:sz w:val="20"/>
          <w:szCs w:val="20"/>
        </w:rPr>
        <w:t>tj</w:t>
      </w:r>
      <w:proofErr w:type="spellEnd"/>
      <w:r w:rsidRPr="009637C3">
        <w:rPr>
          <w:rFonts w:asciiTheme="majorHAnsi" w:hAnsiTheme="majorHAnsi" w:cstheme="majorHAnsi"/>
          <w:sz w:val="20"/>
          <w:szCs w:val="20"/>
        </w:rPr>
        <w:t xml:space="preserve">; </w:t>
      </w:r>
      <w:r w:rsidRPr="009637C3">
        <w:rPr>
          <w:rFonts w:asciiTheme="majorHAnsi" w:hAnsiTheme="majorHAnsi" w:cstheme="majorHAnsi"/>
          <w:b/>
          <w:bCs/>
          <w:sz w:val="20"/>
          <w:szCs w:val="20"/>
        </w:rPr>
        <w:t>programu szkolenia</w:t>
      </w:r>
      <w:r w:rsidR="00781AA5" w:rsidRPr="009637C3">
        <w:rPr>
          <w:rFonts w:asciiTheme="majorHAnsi" w:hAnsiTheme="majorHAnsi" w:cstheme="majorHAnsi"/>
          <w:b/>
          <w:bCs/>
          <w:sz w:val="20"/>
          <w:szCs w:val="20"/>
        </w:rPr>
        <w:t xml:space="preserve"> </w:t>
      </w:r>
      <w:r w:rsidR="00ED4E26" w:rsidRPr="009637C3">
        <w:rPr>
          <w:rFonts w:asciiTheme="majorHAnsi" w:hAnsiTheme="majorHAnsi" w:cstheme="majorHAnsi"/>
          <w:b/>
          <w:bCs/>
          <w:sz w:val="20"/>
          <w:szCs w:val="20"/>
        </w:rPr>
        <w:t>TSR</w:t>
      </w:r>
      <w:r w:rsidRPr="009637C3">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lastRenderedPageBreak/>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 Osobą uprawnioną do porozumiewania się z Wykonawcami jest:</w:t>
      </w:r>
    </w:p>
    <w:p w14:paraId="62022132" w14:textId="642BBDDC"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Pr>
          <w:rFonts w:asciiTheme="majorHAnsi" w:hAnsiTheme="majorHAnsi" w:cstheme="majorHAnsi"/>
          <w:b/>
          <w:sz w:val="20"/>
          <w:szCs w:val="20"/>
        </w:rPr>
        <w:t xml:space="preserve">: </w:t>
      </w:r>
      <w:r w:rsidR="00166A5B">
        <w:rPr>
          <w:rFonts w:asciiTheme="majorHAnsi" w:hAnsiTheme="majorHAnsi" w:cstheme="majorHAnsi"/>
          <w:b/>
          <w:sz w:val="20"/>
          <w:szCs w:val="20"/>
        </w:rPr>
        <w:t xml:space="preserve">Agnieszka Latoś </w:t>
      </w:r>
      <w:r w:rsidR="00ED4E26">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1FD6459C"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r w:rsidR="00B844E3">
        <w:rPr>
          <w:rFonts w:asciiTheme="majorHAnsi" w:hAnsiTheme="majorHAnsi" w:cstheme="majorHAnsi"/>
          <w:b/>
          <w:sz w:val="20"/>
          <w:szCs w:val="20"/>
        </w:rPr>
        <w:t>ajan</w:t>
      </w:r>
      <w:r w:rsidRPr="00E17F2E">
        <w:rPr>
          <w:rFonts w:asciiTheme="majorHAnsi" w:hAnsiTheme="majorHAnsi" w:cstheme="majorHAnsi"/>
          <w:b/>
          <w:sz w:val="20"/>
          <w:szCs w:val="20"/>
        </w:rPr>
        <w:t>@ukw.edu.pl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w:t>
      </w:r>
      <w:r w:rsidRPr="00E17F2E">
        <w:rPr>
          <w:rFonts w:asciiTheme="majorHAnsi" w:hAnsiTheme="majorHAnsi" w:cstheme="majorHAnsi"/>
          <w:sz w:val="20"/>
          <w:szCs w:val="20"/>
        </w:rPr>
        <w:lastRenderedPageBreak/>
        <w:t>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5"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7835522A"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025DC8">
        <w:rPr>
          <w:rFonts w:asciiTheme="majorHAnsi" w:hAnsiTheme="majorHAnsi" w:cstheme="majorHAnsi"/>
          <w:sz w:val="20"/>
        </w:rPr>
        <w:t xml:space="preserve">dnia </w:t>
      </w:r>
      <w:r w:rsidR="006A6800" w:rsidRPr="0065412D">
        <w:rPr>
          <w:rFonts w:asciiTheme="majorHAnsi" w:hAnsiTheme="majorHAnsi" w:cstheme="majorHAnsi"/>
          <w:b/>
          <w:bCs/>
          <w:sz w:val="20"/>
        </w:rPr>
        <w:t>1</w:t>
      </w:r>
      <w:r w:rsidR="0065412D" w:rsidRPr="0065412D">
        <w:rPr>
          <w:rFonts w:asciiTheme="majorHAnsi" w:hAnsiTheme="majorHAnsi" w:cstheme="majorHAnsi"/>
          <w:b/>
          <w:bCs/>
          <w:sz w:val="20"/>
        </w:rPr>
        <w:t>8</w:t>
      </w:r>
      <w:r w:rsidR="002C2086" w:rsidRPr="0065412D">
        <w:rPr>
          <w:rFonts w:asciiTheme="majorHAnsi" w:hAnsiTheme="majorHAnsi" w:cstheme="majorHAnsi"/>
          <w:b/>
          <w:bCs/>
          <w:sz w:val="20"/>
        </w:rPr>
        <w:t>.</w:t>
      </w:r>
      <w:r w:rsidR="006A6800" w:rsidRPr="0065412D">
        <w:rPr>
          <w:rFonts w:asciiTheme="majorHAnsi" w:hAnsiTheme="majorHAnsi" w:cstheme="majorHAnsi"/>
          <w:b/>
          <w:bCs/>
          <w:sz w:val="20"/>
        </w:rPr>
        <w:t>01</w:t>
      </w:r>
      <w:r w:rsidR="002C2086">
        <w:rPr>
          <w:rFonts w:asciiTheme="majorHAnsi" w:hAnsiTheme="majorHAnsi" w:cstheme="majorHAnsi"/>
          <w:b/>
          <w:bCs/>
          <w:sz w:val="20"/>
        </w:rPr>
        <w:t>.202</w:t>
      </w:r>
      <w:r w:rsidR="006A6800">
        <w:rPr>
          <w:rFonts w:asciiTheme="majorHAnsi" w:hAnsiTheme="majorHAnsi" w:cstheme="majorHAnsi"/>
          <w:b/>
          <w:bCs/>
          <w:sz w:val="20"/>
        </w:rPr>
        <w:t>5</w:t>
      </w:r>
      <w:r w:rsidR="00A803B2" w:rsidRPr="00E17F2E">
        <w:rPr>
          <w:rFonts w:asciiTheme="majorHAnsi" w:hAnsiTheme="majorHAnsi" w:cstheme="majorHAnsi"/>
          <w:sz w:val="20"/>
        </w:rPr>
        <w:t xml:space="preserve"> r.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09BC5D97"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dnia </w:t>
      </w:r>
      <w:r w:rsidR="0065412D">
        <w:rPr>
          <w:rFonts w:asciiTheme="majorHAnsi" w:hAnsiTheme="majorHAnsi" w:cstheme="majorHAnsi"/>
          <w:b/>
          <w:sz w:val="20"/>
        </w:rPr>
        <w:t>20</w:t>
      </w:r>
      <w:r w:rsidR="002C2086">
        <w:rPr>
          <w:rFonts w:asciiTheme="majorHAnsi" w:hAnsiTheme="majorHAnsi" w:cstheme="majorHAnsi"/>
          <w:b/>
          <w:sz w:val="20"/>
        </w:rPr>
        <w:t>.</w:t>
      </w:r>
      <w:r w:rsidR="00B844E3">
        <w:rPr>
          <w:rFonts w:asciiTheme="majorHAnsi" w:hAnsiTheme="majorHAnsi" w:cstheme="majorHAnsi"/>
          <w:b/>
          <w:sz w:val="20"/>
        </w:rPr>
        <w:t>1</w:t>
      </w:r>
      <w:r w:rsidR="006A6800">
        <w:rPr>
          <w:rFonts w:asciiTheme="majorHAnsi" w:hAnsiTheme="majorHAnsi" w:cstheme="majorHAnsi"/>
          <w:b/>
          <w:sz w:val="20"/>
        </w:rPr>
        <w:t>2</w:t>
      </w:r>
      <w:r w:rsidR="002C2086">
        <w:rPr>
          <w:rFonts w:asciiTheme="majorHAnsi" w:hAnsiTheme="majorHAnsi" w:cstheme="majorHAnsi"/>
          <w:b/>
          <w:sz w:val="20"/>
        </w:rPr>
        <w:t>.2024</w:t>
      </w:r>
      <w:r w:rsidR="001D3275" w:rsidRPr="00AF4AC1">
        <w:rPr>
          <w:rFonts w:asciiTheme="majorHAnsi" w:hAnsiTheme="majorHAnsi" w:cstheme="majorHAnsi"/>
          <w:b/>
          <w:sz w:val="20"/>
        </w:rPr>
        <w:t xml:space="preserve"> r. do godziny </w:t>
      </w:r>
      <w:r w:rsidR="008E4DD9" w:rsidRPr="00AF4AC1">
        <w:rPr>
          <w:rFonts w:asciiTheme="majorHAnsi" w:hAnsiTheme="majorHAnsi" w:cstheme="majorHAnsi"/>
          <w:b/>
          <w:sz w:val="20"/>
        </w:rPr>
        <w:t>0</w:t>
      </w:r>
      <w:r w:rsidR="00B844E3">
        <w:rPr>
          <w:rFonts w:asciiTheme="majorHAnsi" w:hAnsiTheme="majorHAnsi" w:cstheme="majorHAnsi"/>
          <w:b/>
          <w:sz w:val="20"/>
        </w:rPr>
        <w:t>8</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7DCF3188"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w:t>
      </w:r>
      <w:r w:rsidR="001D1042" w:rsidRPr="007F1ABA">
        <w:rPr>
          <w:rFonts w:asciiTheme="majorHAnsi" w:hAnsiTheme="majorHAnsi" w:cstheme="majorHAnsi"/>
          <w:sz w:val="20"/>
        </w:rPr>
        <w:t xml:space="preserve">dniu </w:t>
      </w:r>
      <w:r w:rsidR="0065412D">
        <w:rPr>
          <w:rFonts w:asciiTheme="majorHAnsi" w:hAnsiTheme="majorHAnsi" w:cstheme="majorHAnsi"/>
          <w:b/>
          <w:bCs/>
          <w:sz w:val="20"/>
        </w:rPr>
        <w:t>20</w:t>
      </w:r>
      <w:r w:rsidR="002C2086" w:rsidRPr="007F1ABA">
        <w:rPr>
          <w:rFonts w:asciiTheme="majorHAnsi" w:hAnsiTheme="majorHAnsi" w:cstheme="majorHAnsi"/>
          <w:b/>
          <w:bCs/>
          <w:sz w:val="20"/>
        </w:rPr>
        <w:t>.</w:t>
      </w:r>
      <w:r w:rsidR="007F1ABA" w:rsidRPr="007F1ABA">
        <w:rPr>
          <w:rFonts w:asciiTheme="majorHAnsi" w:hAnsiTheme="majorHAnsi" w:cstheme="majorHAnsi"/>
          <w:b/>
          <w:bCs/>
          <w:sz w:val="20"/>
        </w:rPr>
        <w:t>1</w:t>
      </w:r>
      <w:r w:rsidR="006A6800">
        <w:rPr>
          <w:rFonts w:asciiTheme="majorHAnsi" w:hAnsiTheme="majorHAnsi" w:cstheme="majorHAnsi"/>
          <w:b/>
          <w:bCs/>
          <w:sz w:val="20"/>
        </w:rPr>
        <w:t>2</w:t>
      </w:r>
      <w:r w:rsidR="00B2018A" w:rsidRPr="007F1ABA">
        <w:rPr>
          <w:rFonts w:asciiTheme="majorHAnsi" w:hAnsiTheme="majorHAnsi" w:cstheme="majorHAnsi"/>
          <w:b/>
          <w:bCs/>
          <w:sz w:val="20"/>
        </w:rPr>
        <w:t>.202</w:t>
      </w:r>
      <w:r w:rsidR="002C2086" w:rsidRPr="007F1ABA">
        <w:rPr>
          <w:rFonts w:asciiTheme="majorHAnsi" w:hAnsiTheme="majorHAnsi" w:cstheme="majorHAnsi"/>
          <w:b/>
          <w:bCs/>
          <w:sz w:val="20"/>
        </w:rPr>
        <w:t>4</w:t>
      </w:r>
      <w:r w:rsidR="00B2018A" w:rsidRPr="007F1ABA">
        <w:rPr>
          <w:rFonts w:asciiTheme="majorHAnsi" w:hAnsiTheme="majorHAnsi" w:cstheme="majorHAnsi"/>
          <w:b/>
          <w:bCs/>
          <w:sz w:val="20"/>
        </w:rPr>
        <w:t xml:space="preserve"> </w:t>
      </w:r>
      <w:r w:rsidR="001D1042" w:rsidRPr="007F1ABA">
        <w:rPr>
          <w:rFonts w:asciiTheme="majorHAnsi" w:hAnsiTheme="majorHAnsi" w:cstheme="majorHAnsi"/>
          <w:b/>
          <w:bCs/>
          <w:sz w:val="20"/>
        </w:rPr>
        <w:t xml:space="preserve">r. 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3BE4237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Termin </w:t>
      </w:r>
      <w:r w:rsidR="007C2F53">
        <w:rPr>
          <w:rFonts w:asciiTheme="majorHAnsi" w:hAnsiTheme="majorHAnsi" w:cstheme="majorHAnsi"/>
          <w:b/>
          <w:bCs/>
          <w:sz w:val="20"/>
          <w:szCs w:val="20"/>
        </w:rPr>
        <w:t>realizacji usługi od momentu zgłoszenia gotowości grupy</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28A73D4F" w14:textId="54DAE233" w:rsidR="00A75E0E" w:rsidRPr="00743853" w:rsidRDefault="00A75E0E" w:rsidP="00275327">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 xml:space="preserve">Termin </w:t>
      </w:r>
      <w:r w:rsidR="007C2F53">
        <w:rPr>
          <w:rFonts w:asciiTheme="majorHAnsi" w:eastAsia="Times New Roman" w:hAnsiTheme="majorHAnsi" w:cstheme="majorHAnsi"/>
          <w:b/>
          <w:bCs/>
          <w:sz w:val="20"/>
          <w:szCs w:val="20"/>
        </w:rPr>
        <w:t xml:space="preserve">realizacji usługi </w:t>
      </w:r>
      <w:bookmarkStart w:id="6" w:name="_Hlk151910387"/>
      <w:r w:rsidR="007C2F53">
        <w:rPr>
          <w:rFonts w:asciiTheme="majorHAnsi" w:eastAsia="Times New Roman" w:hAnsiTheme="majorHAnsi" w:cstheme="majorHAnsi"/>
          <w:b/>
          <w:bCs/>
          <w:sz w:val="20"/>
          <w:szCs w:val="20"/>
        </w:rPr>
        <w:t>od momentu zgłoszenia gotowości grupy</w:t>
      </w:r>
      <w:r w:rsidR="00400055">
        <w:rPr>
          <w:rFonts w:asciiTheme="majorHAnsi" w:eastAsia="Times New Roman" w:hAnsiTheme="majorHAnsi" w:cstheme="majorHAnsi"/>
          <w:b/>
          <w:bCs/>
          <w:sz w:val="20"/>
          <w:szCs w:val="20"/>
        </w:rPr>
        <w:t xml:space="preserve"> </w:t>
      </w:r>
      <w:bookmarkEnd w:id="6"/>
      <w:r w:rsidR="00400055">
        <w:rPr>
          <w:rFonts w:asciiTheme="majorHAnsi" w:eastAsia="Times New Roman" w:hAnsiTheme="majorHAnsi" w:cstheme="majorHAnsi"/>
          <w:b/>
          <w:bCs/>
          <w:sz w:val="20"/>
          <w:szCs w:val="20"/>
        </w:rPr>
        <w:t>– waga 40%</w:t>
      </w:r>
      <w:r w:rsidRPr="00743853">
        <w:rPr>
          <w:rFonts w:asciiTheme="majorHAnsi" w:eastAsia="Times New Roman" w:hAnsiTheme="majorHAnsi" w:cs="Arial"/>
          <w:b/>
          <w:bCs/>
          <w:sz w:val="20"/>
          <w:szCs w:val="20"/>
        </w:rPr>
        <w:t xml:space="preserve">: </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38D2E66E" w14:textId="7E6EFD13" w:rsidR="004D1EE8" w:rsidRPr="00964B69" w:rsidRDefault="00A75E0E" w:rsidP="00275327">
      <w:pPr>
        <w:pStyle w:val="Akapitzlist"/>
        <w:numPr>
          <w:ilvl w:val="0"/>
          <w:numId w:val="36"/>
        </w:numPr>
        <w:spacing w:line="276" w:lineRule="auto"/>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Punktacja w kryterium „</w:t>
      </w:r>
      <w:r w:rsidR="00970A9D" w:rsidRPr="00964B69">
        <w:rPr>
          <w:rFonts w:asciiTheme="majorHAnsi" w:eastAsia="Times New Roman" w:hAnsiTheme="majorHAnsi" w:cstheme="majorHAnsi"/>
          <w:sz w:val="20"/>
          <w:szCs w:val="20"/>
        </w:rPr>
        <w:t>t</w:t>
      </w:r>
      <w:r w:rsidR="004D1EE8" w:rsidRPr="00964B69">
        <w:rPr>
          <w:rFonts w:asciiTheme="majorHAnsi" w:eastAsia="Times New Roman" w:hAnsiTheme="majorHAnsi" w:cstheme="majorHAnsi"/>
          <w:sz w:val="20"/>
          <w:szCs w:val="20"/>
        </w:rPr>
        <w:t xml:space="preserve">ermin </w:t>
      </w:r>
      <w:bookmarkStart w:id="7" w:name="_Hlk151910571"/>
      <w:r w:rsidR="007C2F53" w:rsidRPr="00964B69">
        <w:rPr>
          <w:rFonts w:asciiTheme="majorHAnsi" w:eastAsia="Times New Roman" w:hAnsiTheme="majorHAnsi" w:cstheme="majorHAnsi"/>
          <w:sz w:val="20"/>
          <w:szCs w:val="20"/>
        </w:rPr>
        <w:t>realizacji usługi od momentu zgłoszenia gotowości grupy</w:t>
      </w:r>
      <w:r w:rsidR="004D1EE8" w:rsidRPr="00964B69">
        <w:rPr>
          <w:rFonts w:asciiTheme="majorHAnsi" w:eastAsia="Times New Roman" w:hAnsiTheme="majorHAnsi" w:cstheme="majorHAnsi"/>
          <w:sz w:val="20"/>
          <w:szCs w:val="20"/>
        </w:rPr>
        <w:t>”</w:t>
      </w:r>
      <w:r w:rsidR="004D1EE8" w:rsidRPr="00964B69">
        <w:rPr>
          <w:rFonts w:asciiTheme="majorHAnsi" w:eastAsia="Times New Roman" w:hAnsiTheme="majorHAnsi" w:cstheme="majorHAnsi"/>
          <w:bCs/>
          <w:sz w:val="20"/>
          <w:szCs w:val="20"/>
        </w:rPr>
        <w:t xml:space="preserve"> </w:t>
      </w:r>
      <w:bookmarkEnd w:id="7"/>
      <w:r w:rsidRPr="00964B69">
        <w:rPr>
          <w:rFonts w:asciiTheme="majorHAnsi" w:eastAsia="Times New Roman" w:hAnsiTheme="majorHAnsi" w:cstheme="majorHAnsi"/>
          <w:bCs/>
          <w:sz w:val="20"/>
          <w:szCs w:val="20"/>
        </w:rPr>
        <w:t xml:space="preserve">będzie </w:t>
      </w:r>
      <w:r w:rsidR="00185EBF">
        <w:rPr>
          <w:rFonts w:asciiTheme="majorHAnsi" w:eastAsia="Times New Roman" w:hAnsiTheme="majorHAnsi" w:cstheme="majorHAnsi"/>
          <w:bCs/>
          <w:sz w:val="20"/>
          <w:szCs w:val="20"/>
        </w:rPr>
        <w:t xml:space="preserve">obliczona na podstawie ilości dni podanych przez Wykonawcę w </w:t>
      </w:r>
      <w:r w:rsidRPr="00964B69">
        <w:rPr>
          <w:rFonts w:asciiTheme="majorHAnsi" w:eastAsia="Times New Roman" w:hAnsiTheme="majorHAnsi" w:cstheme="majorHAnsi"/>
          <w:bCs/>
          <w:sz w:val="20"/>
          <w:szCs w:val="20"/>
        </w:rPr>
        <w:t>Formularz</w:t>
      </w:r>
      <w:r w:rsidR="00185EBF">
        <w:rPr>
          <w:rFonts w:asciiTheme="majorHAnsi" w:eastAsia="Times New Roman" w:hAnsiTheme="majorHAnsi" w:cstheme="majorHAnsi"/>
          <w:bCs/>
          <w:sz w:val="20"/>
          <w:szCs w:val="20"/>
        </w:rPr>
        <w:t>u</w:t>
      </w:r>
      <w:r w:rsidRPr="00964B69">
        <w:rPr>
          <w:rFonts w:asciiTheme="majorHAnsi" w:eastAsia="Times New Roman" w:hAnsiTheme="majorHAnsi" w:cstheme="majorHAnsi"/>
          <w:bCs/>
          <w:sz w:val="20"/>
          <w:szCs w:val="20"/>
        </w:rPr>
        <w:t xml:space="preserve"> ofertow</w:t>
      </w:r>
      <w:r w:rsidR="00185EBF">
        <w:rPr>
          <w:rFonts w:asciiTheme="majorHAnsi" w:eastAsia="Times New Roman" w:hAnsiTheme="majorHAnsi" w:cstheme="majorHAnsi"/>
          <w:bCs/>
          <w:sz w:val="20"/>
          <w:szCs w:val="20"/>
        </w:rPr>
        <w:t xml:space="preserve">ym </w:t>
      </w:r>
      <w:r w:rsidRPr="00964B69">
        <w:rPr>
          <w:rFonts w:asciiTheme="majorHAnsi" w:eastAsia="Times New Roman" w:hAnsiTheme="majorHAnsi" w:cstheme="majorHAnsi"/>
          <w:bCs/>
          <w:sz w:val="20"/>
          <w:szCs w:val="20"/>
        </w:rPr>
        <w:t xml:space="preserve">(Załącznik nr </w:t>
      </w:r>
      <w:r w:rsidR="00743853" w:rsidRPr="00964B69">
        <w:rPr>
          <w:rFonts w:asciiTheme="majorHAnsi" w:eastAsia="Times New Roman" w:hAnsiTheme="majorHAnsi" w:cstheme="majorHAnsi"/>
          <w:bCs/>
          <w:sz w:val="20"/>
          <w:szCs w:val="20"/>
        </w:rPr>
        <w:t>1</w:t>
      </w:r>
      <w:r w:rsidRPr="00964B69">
        <w:rPr>
          <w:rFonts w:asciiTheme="majorHAnsi" w:eastAsia="Times New Roman" w:hAnsiTheme="majorHAnsi" w:cstheme="majorHAnsi"/>
          <w:bCs/>
          <w:sz w:val="20"/>
          <w:szCs w:val="20"/>
        </w:rPr>
        <w:t xml:space="preserve"> do SWZ). </w:t>
      </w:r>
      <w:r w:rsidR="004D1EE8" w:rsidRPr="00964B69">
        <w:rPr>
          <w:rFonts w:asciiTheme="majorHAnsi" w:eastAsia="Times New Roman" w:hAnsiTheme="majorHAnsi" w:cstheme="majorHAnsi"/>
          <w:kern w:val="3"/>
          <w:sz w:val="20"/>
          <w:szCs w:val="20"/>
        </w:rPr>
        <w:t xml:space="preserve">Zamawiający dopuszcza podanie terminu z przedziału </w:t>
      </w:r>
      <w:r w:rsidR="00A441CF">
        <w:rPr>
          <w:rFonts w:asciiTheme="majorHAnsi" w:eastAsia="Times New Roman" w:hAnsiTheme="majorHAnsi" w:cstheme="majorHAnsi"/>
          <w:kern w:val="3"/>
          <w:sz w:val="20"/>
          <w:szCs w:val="20"/>
        </w:rPr>
        <w:t>1</w:t>
      </w:r>
      <w:r w:rsidR="00D737EA">
        <w:rPr>
          <w:rFonts w:asciiTheme="majorHAnsi" w:eastAsia="Times New Roman" w:hAnsiTheme="majorHAnsi" w:cstheme="majorHAnsi"/>
          <w:kern w:val="3"/>
          <w:sz w:val="20"/>
          <w:szCs w:val="20"/>
        </w:rPr>
        <w:t xml:space="preserve"> - 1</w:t>
      </w:r>
      <w:r w:rsidR="008F4C77">
        <w:rPr>
          <w:rFonts w:asciiTheme="majorHAnsi" w:eastAsia="Times New Roman" w:hAnsiTheme="majorHAnsi" w:cstheme="majorHAnsi"/>
          <w:kern w:val="3"/>
          <w:sz w:val="20"/>
          <w:szCs w:val="20"/>
        </w:rPr>
        <w:t>5</w:t>
      </w:r>
      <w:r w:rsidR="004D1EE8" w:rsidRPr="00964B69">
        <w:rPr>
          <w:rFonts w:asciiTheme="majorHAnsi" w:eastAsia="Times New Roman" w:hAnsiTheme="majorHAnsi" w:cstheme="majorHAnsi"/>
          <w:kern w:val="3"/>
          <w:sz w:val="20"/>
          <w:szCs w:val="20"/>
        </w:rPr>
        <w:t xml:space="preserve"> dni </w:t>
      </w:r>
      <w:r w:rsidR="00964B69" w:rsidRPr="0081200D">
        <w:rPr>
          <w:rFonts w:asciiTheme="majorHAnsi" w:eastAsia="Times New Roman" w:hAnsiTheme="majorHAnsi" w:cstheme="majorHAnsi"/>
          <w:kern w:val="3"/>
          <w:sz w:val="20"/>
          <w:szCs w:val="20"/>
        </w:rPr>
        <w:t>kalendarzowych</w:t>
      </w:r>
      <w:r w:rsidR="004D1EE8" w:rsidRPr="0081200D">
        <w:rPr>
          <w:rFonts w:asciiTheme="majorHAnsi" w:eastAsia="Times New Roman" w:hAnsiTheme="majorHAnsi" w:cstheme="majorHAnsi"/>
          <w:kern w:val="3"/>
          <w:sz w:val="20"/>
          <w:szCs w:val="20"/>
        </w:rPr>
        <w:t>.</w:t>
      </w:r>
    </w:p>
    <w:p w14:paraId="2BA0208B" w14:textId="2A04D5A4" w:rsidR="00964B69" w:rsidRPr="00964B69" w:rsidRDefault="00964B69" w:rsidP="00275327">
      <w:pPr>
        <w:pStyle w:val="Akapitzlist"/>
        <w:numPr>
          <w:ilvl w:val="0"/>
          <w:numId w:val="36"/>
        </w:numPr>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 xml:space="preserve">W przypadku niewskazania przez Wykonawcę w Formularzu ofertowym oferowanego </w:t>
      </w:r>
      <w:r>
        <w:rPr>
          <w:rFonts w:asciiTheme="majorHAnsi" w:eastAsia="Times New Roman" w:hAnsiTheme="majorHAnsi" w:cstheme="majorHAnsi"/>
          <w:bCs/>
          <w:sz w:val="20"/>
          <w:szCs w:val="20"/>
        </w:rPr>
        <w:t>terminu realizacji usługi</w:t>
      </w:r>
      <w:r w:rsidRPr="00964B69">
        <w:rPr>
          <w:rFonts w:asciiTheme="majorHAnsi" w:eastAsia="Times New Roman" w:hAnsiTheme="majorHAnsi" w:cstheme="majorHAnsi"/>
          <w:bCs/>
          <w:sz w:val="20"/>
          <w:szCs w:val="20"/>
        </w:rPr>
        <w:t>, Zamawiający do obliczenia liczby punktów w kryterium „termin realizacji usługi od momentu zgłoszenia gotowości grupy” przyjmie naj</w:t>
      </w:r>
      <w:r>
        <w:rPr>
          <w:rFonts w:asciiTheme="majorHAnsi" w:eastAsia="Times New Roman" w:hAnsiTheme="majorHAnsi" w:cstheme="majorHAnsi"/>
          <w:bCs/>
          <w:sz w:val="20"/>
          <w:szCs w:val="20"/>
        </w:rPr>
        <w:t>dłuższy</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termin realizacji usługi</w:t>
      </w:r>
      <w:r w:rsidRPr="00964B69">
        <w:rPr>
          <w:rFonts w:asciiTheme="majorHAnsi" w:eastAsia="Times New Roman" w:hAnsiTheme="majorHAnsi" w:cstheme="majorHAnsi"/>
          <w:bCs/>
          <w:sz w:val="20"/>
          <w:szCs w:val="20"/>
        </w:rPr>
        <w:t xml:space="preserve">, tj. </w:t>
      </w:r>
      <w:r w:rsidR="00D737EA">
        <w:rPr>
          <w:rFonts w:asciiTheme="majorHAnsi" w:eastAsia="Times New Roman" w:hAnsiTheme="majorHAnsi" w:cstheme="majorHAnsi"/>
          <w:bCs/>
          <w:sz w:val="20"/>
          <w:szCs w:val="20"/>
        </w:rPr>
        <w:t>1</w:t>
      </w:r>
      <w:r w:rsidR="00E4500E">
        <w:rPr>
          <w:rFonts w:asciiTheme="majorHAnsi" w:eastAsia="Times New Roman" w:hAnsiTheme="majorHAnsi" w:cstheme="majorHAnsi"/>
          <w:bCs/>
          <w:sz w:val="20"/>
          <w:szCs w:val="20"/>
        </w:rPr>
        <w:t>5</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dni</w:t>
      </w:r>
      <w:r w:rsidR="0081200D">
        <w:rPr>
          <w:rFonts w:asciiTheme="majorHAnsi" w:eastAsia="Times New Roman" w:hAnsiTheme="majorHAnsi" w:cstheme="majorHAnsi"/>
          <w:bCs/>
          <w:sz w:val="20"/>
          <w:szCs w:val="20"/>
        </w:rPr>
        <w:t xml:space="preserve"> kalendarzowych</w:t>
      </w:r>
      <w:r w:rsidR="004072D6">
        <w:rPr>
          <w:rFonts w:asciiTheme="majorHAnsi" w:eastAsia="Times New Roman" w:hAnsiTheme="majorHAnsi" w:cstheme="majorHAnsi"/>
          <w:bCs/>
          <w:sz w:val="20"/>
          <w:szCs w:val="20"/>
        </w:rPr>
        <w:t>.</w:t>
      </w:r>
    </w:p>
    <w:p w14:paraId="534897CE" w14:textId="77777777" w:rsidR="00964B69" w:rsidRPr="00185EBF" w:rsidRDefault="00964B69" w:rsidP="00185EBF">
      <w:pPr>
        <w:spacing w:line="276" w:lineRule="auto"/>
        <w:ind w:left="360"/>
        <w:jc w:val="both"/>
        <w:rPr>
          <w:rFonts w:asciiTheme="majorHAnsi" w:eastAsia="Times New Roman" w:hAnsiTheme="majorHAnsi" w:cstheme="majorHAnsi"/>
          <w:bCs/>
          <w:sz w:val="20"/>
          <w:szCs w:val="20"/>
        </w:rPr>
      </w:pPr>
    </w:p>
    <w:p w14:paraId="3C710EA7" w14:textId="77777777" w:rsidR="004D1EE8" w:rsidRPr="004D1EE8" w:rsidRDefault="004D1EE8" w:rsidP="004D1EE8">
      <w:pPr>
        <w:widowControl w:val="0"/>
        <w:suppressAutoHyphens/>
        <w:autoSpaceDN w:val="0"/>
        <w:jc w:val="both"/>
        <w:textAlignment w:val="baseline"/>
        <w:rPr>
          <w:rFonts w:asciiTheme="majorHAnsi" w:eastAsia="Times New Roman" w:hAnsiTheme="majorHAnsi" w:cstheme="majorHAnsi"/>
          <w:kern w:val="3"/>
          <w:sz w:val="20"/>
          <w:szCs w:val="20"/>
        </w:rPr>
      </w:pPr>
    </w:p>
    <w:p w14:paraId="584BE832" w14:textId="11F23B43"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 xml:space="preserve">ermin </w:t>
      </w:r>
      <w:r w:rsidR="00964B69">
        <w:rPr>
          <w:rFonts w:asciiTheme="majorHAnsi" w:eastAsia="Times New Roman" w:hAnsiTheme="majorHAnsi" w:cstheme="majorHAnsi"/>
          <w:b/>
          <w:bCs/>
          <w:sz w:val="20"/>
          <w:szCs w:val="20"/>
          <w:u w:val="single"/>
        </w:rPr>
        <w:t xml:space="preserve">realizacji usługi </w:t>
      </w:r>
      <w:r w:rsidR="00964B69" w:rsidRPr="00964B69">
        <w:rPr>
          <w:rFonts w:asciiTheme="majorHAnsi" w:eastAsia="Times New Roman" w:hAnsiTheme="majorHAnsi" w:cstheme="majorHAnsi"/>
          <w:b/>
          <w:bCs/>
          <w:sz w:val="20"/>
          <w:szCs w:val="20"/>
          <w:u w:val="single"/>
        </w:rPr>
        <w:t>od momentu zgłoszenia gotowości grupy</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567"/>
        <w:gridCol w:w="1567"/>
        <w:gridCol w:w="1567"/>
      </w:tblGrid>
      <w:tr w:rsidR="00D737EA" w:rsidRPr="004D1EE8" w14:paraId="2C197EB3" w14:textId="2E5AD157" w:rsidTr="00AA0B8F">
        <w:tc>
          <w:tcPr>
            <w:tcW w:w="3436" w:type="dxa"/>
            <w:shd w:val="clear" w:color="auto" w:fill="auto"/>
          </w:tcPr>
          <w:p w14:paraId="3774C590" w14:textId="4C647FFB"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Termin </w:t>
            </w:r>
            <w:r>
              <w:rPr>
                <w:rFonts w:asciiTheme="majorHAnsi" w:eastAsia="Times New Roman" w:hAnsiTheme="majorHAnsi" w:cstheme="majorHAnsi"/>
                <w:b/>
                <w:bCs/>
                <w:sz w:val="20"/>
                <w:szCs w:val="20"/>
              </w:rPr>
              <w:t>realizacji usługi liczony od momentu zgłoszenia gotowości grupy</w:t>
            </w:r>
          </w:p>
        </w:tc>
        <w:tc>
          <w:tcPr>
            <w:tcW w:w="1567" w:type="dxa"/>
            <w:shd w:val="clear" w:color="auto" w:fill="auto"/>
            <w:vAlign w:val="center"/>
          </w:tcPr>
          <w:p w14:paraId="7EA23F8B" w14:textId="0EF8527C" w:rsidR="00D737EA" w:rsidRDefault="004936D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do </w:t>
            </w:r>
            <w:r w:rsidR="00D737EA">
              <w:rPr>
                <w:rFonts w:asciiTheme="majorHAnsi" w:eastAsia="Times New Roman" w:hAnsiTheme="majorHAnsi" w:cstheme="majorHAnsi"/>
                <w:b/>
                <w:bCs/>
                <w:sz w:val="20"/>
                <w:szCs w:val="20"/>
              </w:rPr>
              <w:t>2 dni</w:t>
            </w:r>
          </w:p>
          <w:p w14:paraId="15CBED2C" w14:textId="5DD00BBA"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79C146B8"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4B566BE1" w14:textId="6D31484C"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62ED88C7"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w:t>
            </w:r>
            <w:r w:rsidR="003D65CF">
              <w:rPr>
                <w:rFonts w:asciiTheme="majorHAnsi" w:eastAsia="Times New Roman" w:hAnsiTheme="majorHAnsi" w:cstheme="majorHAnsi"/>
                <w:b/>
                <w:bCs/>
                <w:sz w:val="20"/>
                <w:szCs w:val="20"/>
              </w:rPr>
              <w:t>5</w:t>
            </w:r>
            <w:r>
              <w:rPr>
                <w:rFonts w:asciiTheme="majorHAnsi" w:eastAsia="Times New Roman" w:hAnsiTheme="majorHAnsi" w:cstheme="majorHAnsi"/>
                <w:b/>
                <w:bCs/>
                <w:sz w:val="20"/>
                <w:szCs w:val="20"/>
              </w:rPr>
              <w:t xml:space="preserve"> dni</w:t>
            </w:r>
          </w:p>
          <w:p w14:paraId="4D7567BC" w14:textId="504787E8"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D737EA" w:rsidRPr="004D1EE8" w14:paraId="5916B479" w14:textId="27DEA49C" w:rsidTr="00AA0B8F">
        <w:trPr>
          <w:trHeight w:val="501"/>
        </w:trPr>
        <w:tc>
          <w:tcPr>
            <w:tcW w:w="3436" w:type="dxa"/>
            <w:shd w:val="clear" w:color="auto" w:fill="auto"/>
            <w:vAlign w:val="center"/>
          </w:tcPr>
          <w:p w14:paraId="691E65FA"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567" w:type="dxa"/>
            <w:shd w:val="clear" w:color="auto" w:fill="auto"/>
            <w:vAlign w:val="center"/>
          </w:tcPr>
          <w:p w14:paraId="4E3B1690" w14:textId="59412ADD"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r w:rsidRPr="004D1EE8">
              <w:rPr>
                <w:rFonts w:asciiTheme="majorHAnsi" w:eastAsia="Times New Roman" w:hAnsiTheme="majorHAnsi" w:cstheme="majorHAnsi"/>
                <w:b/>
                <w:bCs/>
                <w:sz w:val="20"/>
                <w:szCs w:val="20"/>
              </w:rPr>
              <w:t>0</w:t>
            </w:r>
          </w:p>
        </w:tc>
        <w:tc>
          <w:tcPr>
            <w:tcW w:w="1567" w:type="dxa"/>
            <w:vAlign w:val="center"/>
          </w:tcPr>
          <w:p w14:paraId="4BDD7DFC"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567" w:type="dxa"/>
            <w:vAlign w:val="center"/>
          </w:tcPr>
          <w:p w14:paraId="0B370710" w14:textId="67F0D969"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w:t>
            </w:r>
            <w:r w:rsidRPr="004D1EE8">
              <w:rPr>
                <w:rFonts w:asciiTheme="majorHAnsi" w:eastAsia="Times New Roman" w:hAnsiTheme="majorHAnsi" w:cstheme="majorHAnsi"/>
                <w:b/>
                <w:bCs/>
                <w:sz w:val="20"/>
                <w:szCs w:val="20"/>
              </w:rPr>
              <w:t>0</w:t>
            </w:r>
          </w:p>
        </w:tc>
      </w:tr>
    </w:tbl>
    <w:p w14:paraId="5716609F"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73A66B8A"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 xml:space="preserve">i zostanie odrzucona na podstawie art. 226 ust.1 pkt 5 ustawy </w:t>
      </w:r>
      <w:proofErr w:type="spellStart"/>
      <w:r w:rsidR="00635400" w:rsidRPr="00635400">
        <w:rPr>
          <w:rFonts w:asciiTheme="majorHAnsi" w:eastAsia="Times New Roman" w:hAnsiTheme="majorHAnsi" w:cstheme="majorHAnsi"/>
          <w:b/>
          <w:kern w:val="1"/>
          <w:sz w:val="20"/>
          <w:szCs w:val="20"/>
          <w:lang w:eastAsia="ar-SA"/>
        </w:rPr>
        <w:t>Pzp</w:t>
      </w:r>
      <w:proofErr w:type="spellEnd"/>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0BCE16B" w14:textId="77777777" w:rsidR="00BF502A" w:rsidRPr="00E17F2E" w:rsidRDefault="00BF502A" w:rsidP="00F65F6F">
      <w:pPr>
        <w:pStyle w:val="pkt"/>
        <w:spacing w:before="0" w:after="0" w:line="360" w:lineRule="auto"/>
        <w:ind w:left="0" w:firstLine="0"/>
        <w:rPr>
          <w:rFonts w:asciiTheme="majorHAnsi" w:hAnsiTheme="majorHAnsi" w:cstheme="majorHAnsi"/>
          <w:sz w:val="20"/>
        </w:rPr>
      </w:pP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55CDC9B"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 xml:space="preserve">termin </w:t>
      </w:r>
      <w:r w:rsidR="00964B69" w:rsidRPr="00964B69">
        <w:rPr>
          <w:rFonts w:asciiTheme="majorHAnsi" w:hAnsiTheme="majorHAnsi" w:cstheme="majorHAnsi"/>
          <w:sz w:val="20"/>
          <w:szCs w:val="20"/>
        </w:rPr>
        <w:t>realizacji usługi od momentu zgłoszenia gotowości grupy”</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lastRenderedPageBreak/>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lastRenderedPageBreak/>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50F87875" w14:textId="160FB42E" w:rsidR="00872FED" w:rsidRDefault="00872FED" w:rsidP="007D16B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6</w:t>
      </w:r>
      <w:r>
        <w:rPr>
          <w:rFonts w:asciiTheme="majorHAnsi" w:hAnsiTheme="majorHAnsi" w:cstheme="majorHAnsi"/>
          <w:sz w:val="20"/>
          <w:szCs w:val="20"/>
        </w:rPr>
        <w:t xml:space="preserve"> </w:t>
      </w:r>
      <w:r w:rsidR="00591244">
        <w:rPr>
          <w:rFonts w:asciiTheme="majorHAnsi" w:hAnsiTheme="majorHAnsi" w:cstheme="majorHAnsi"/>
          <w:sz w:val="20"/>
          <w:szCs w:val="20"/>
        </w:rPr>
        <w:t>–</w:t>
      </w:r>
      <w:r>
        <w:rPr>
          <w:rFonts w:asciiTheme="majorHAnsi" w:hAnsiTheme="majorHAnsi" w:cstheme="majorHAnsi"/>
          <w:sz w:val="20"/>
          <w:szCs w:val="20"/>
        </w:rPr>
        <w:t xml:space="preserve"> </w:t>
      </w:r>
      <w:r w:rsidR="00591244">
        <w:rPr>
          <w:rFonts w:asciiTheme="majorHAnsi" w:hAnsiTheme="majorHAnsi" w:cstheme="majorHAnsi"/>
          <w:sz w:val="20"/>
          <w:szCs w:val="20"/>
        </w:rPr>
        <w:t>Wykaz doświadczenia</w:t>
      </w:r>
    </w:p>
    <w:p w14:paraId="607060F5" w14:textId="0EE69B87"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54F608D4" w14:textId="77777777" w:rsidR="0065412D" w:rsidRDefault="0065412D" w:rsidP="0065412D">
      <w:pPr>
        <w:spacing w:line="276" w:lineRule="auto"/>
        <w:jc w:val="right"/>
        <w:rPr>
          <w:b/>
          <w:bCs/>
          <w:color w:val="000000"/>
          <w:sz w:val="22"/>
          <w:szCs w:val="22"/>
        </w:rPr>
      </w:pPr>
      <w:r>
        <w:rPr>
          <w:b/>
          <w:bCs/>
          <w:color w:val="000000"/>
          <w:sz w:val="22"/>
          <w:szCs w:val="22"/>
        </w:rPr>
        <w:t>p.o. Kanclerza</w:t>
      </w:r>
      <w:r w:rsidRPr="0068594C">
        <w:rPr>
          <w:b/>
          <w:bCs/>
          <w:color w:val="000000"/>
          <w:sz w:val="22"/>
          <w:szCs w:val="22"/>
        </w:rPr>
        <w:t xml:space="preserve"> UKW</w:t>
      </w:r>
    </w:p>
    <w:p w14:paraId="7DBD8773" w14:textId="77777777" w:rsidR="0065412D" w:rsidRPr="0068594C" w:rsidRDefault="0065412D" w:rsidP="0065412D">
      <w:pPr>
        <w:spacing w:line="276" w:lineRule="auto"/>
        <w:jc w:val="right"/>
        <w:rPr>
          <w:b/>
          <w:bCs/>
          <w:color w:val="000000"/>
          <w:sz w:val="22"/>
          <w:szCs w:val="22"/>
        </w:rPr>
      </w:pPr>
    </w:p>
    <w:p w14:paraId="6B025032" w14:textId="77777777" w:rsidR="0065412D" w:rsidRPr="00D021A7" w:rsidRDefault="0065412D" w:rsidP="0065412D">
      <w:pPr>
        <w:spacing w:line="360" w:lineRule="auto"/>
        <w:jc w:val="right"/>
        <w:rPr>
          <w:rFonts w:ascii="Book Antiqua" w:hAnsi="Book Antiqua" w:cs="Calibri"/>
          <w:b/>
          <w:bCs/>
          <w:i/>
          <w:iCs/>
          <w:sz w:val="20"/>
          <w:szCs w:val="20"/>
        </w:rPr>
      </w:pPr>
      <w:r w:rsidRPr="00D021A7">
        <w:rPr>
          <w:rFonts w:ascii="Book Antiqua" w:hAnsi="Book Antiqua" w:cs="Calibri"/>
          <w:b/>
          <w:bCs/>
          <w:i/>
          <w:iCs/>
          <w:sz w:val="20"/>
          <w:szCs w:val="20"/>
        </w:rPr>
        <w:t>mgr Aniela Bekier-Jasińska</w:t>
      </w:r>
    </w:p>
    <w:p w14:paraId="3CAA2EA0" w14:textId="1F427E5A"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sidRPr="005D4210">
        <w:rPr>
          <w:bCs/>
          <w:sz w:val="22"/>
          <w:szCs w:val="22"/>
        </w:rPr>
        <w:t>(</w:t>
      </w:r>
      <w:r w:rsidRPr="005D4210">
        <w:rPr>
          <w:b/>
          <w:bCs/>
          <w:i/>
          <w:sz w:val="22"/>
          <w:szCs w:val="22"/>
        </w:rPr>
        <w:t>Kierownik Zamawiającego)</w:t>
      </w:r>
    </w:p>
    <w:sectPr w:rsidR="00F02DB9" w:rsidRPr="00E17F2E" w:rsidSect="00D138FB">
      <w:headerReference w:type="first" r:id="rId26"/>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7BE0" w14:textId="77777777" w:rsidR="003F7FF0" w:rsidRDefault="003F7FF0">
      <w:r>
        <w:separator/>
      </w:r>
    </w:p>
  </w:endnote>
  <w:endnote w:type="continuationSeparator" w:id="0">
    <w:p w14:paraId="28DB3B22" w14:textId="77777777" w:rsidR="003F7FF0" w:rsidRDefault="003F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DDC6" w14:textId="77777777" w:rsidR="003F7FF0" w:rsidRDefault="003F7FF0">
      <w:r>
        <w:separator/>
      </w:r>
    </w:p>
  </w:footnote>
  <w:footnote w:type="continuationSeparator" w:id="0">
    <w:p w14:paraId="1170C19B" w14:textId="77777777" w:rsidR="003F7FF0" w:rsidRDefault="003F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DC7DB6"/>
    <w:multiLevelType w:val="multilevel"/>
    <w:tmpl w:val="27F0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6"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7"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1"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0"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1"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8"/>
  </w:num>
  <w:num w:numId="5">
    <w:abstractNumId w:val="35"/>
  </w:num>
  <w:num w:numId="6">
    <w:abstractNumId w:val="46"/>
  </w:num>
  <w:num w:numId="7">
    <w:abstractNumId w:val="42"/>
  </w:num>
  <w:num w:numId="8">
    <w:abstractNumId w:val="39"/>
    <w:lvlOverride w:ilvl="0">
      <w:startOverride w:val="1"/>
    </w:lvlOverride>
  </w:num>
  <w:num w:numId="9">
    <w:abstractNumId w:val="34"/>
    <w:lvlOverride w:ilvl="0">
      <w:startOverride w:val="1"/>
    </w:lvlOverride>
  </w:num>
  <w:num w:numId="10">
    <w:abstractNumId w:val="24"/>
  </w:num>
  <w:num w:numId="11">
    <w:abstractNumId w:val="23"/>
  </w:num>
  <w:num w:numId="12">
    <w:abstractNumId w:val="43"/>
  </w:num>
  <w:num w:numId="13">
    <w:abstractNumId w:val="22"/>
  </w:num>
  <w:num w:numId="14">
    <w:abstractNumId w:val="15"/>
  </w:num>
  <w:num w:numId="15">
    <w:abstractNumId w:val="36"/>
  </w:num>
  <w:num w:numId="16">
    <w:abstractNumId w:val="17"/>
  </w:num>
  <w:num w:numId="17">
    <w:abstractNumId w:val="38"/>
  </w:num>
  <w:num w:numId="18">
    <w:abstractNumId w:val="51"/>
  </w:num>
  <w:num w:numId="19">
    <w:abstractNumId w:val="26"/>
  </w:num>
  <w:num w:numId="20">
    <w:abstractNumId w:val="28"/>
  </w:num>
  <w:num w:numId="21">
    <w:abstractNumId w:val="49"/>
  </w:num>
  <w:num w:numId="22">
    <w:abstractNumId w:val="20"/>
  </w:num>
  <w:num w:numId="23">
    <w:abstractNumId w:val="30"/>
  </w:num>
  <w:num w:numId="24">
    <w:abstractNumId w:val="53"/>
  </w:num>
  <w:num w:numId="25">
    <w:abstractNumId w:val="52"/>
  </w:num>
  <w:num w:numId="26">
    <w:abstractNumId w:val="41"/>
  </w:num>
  <w:num w:numId="27">
    <w:abstractNumId w:val="21"/>
  </w:num>
  <w:num w:numId="28">
    <w:abstractNumId w:val="27"/>
  </w:num>
  <w:num w:numId="29">
    <w:abstractNumId w:val="31"/>
  </w:num>
  <w:num w:numId="30">
    <w:abstractNumId w:val="33"/>
  </w:num>
  <w:num w:numId="31">
    <w:abstractNumId w:val="19"/>
  </w:num>
  <w:num w:numId="32">
    <w:abstractNumId w:val="14"/>
  </w:num>
  <w:num w:numId="33">
    <w:abstractNumId w:val="44"/>
  </w:num>
  <w:num w:numId="34">
    <w:abstractNumId w:val="45"/>
  </w:num>
  <w:num w:numId="35">
    <w:abstractNumId w:val="12"/>
  </w:num>
  <w:num w:numId="36">
    <w:abstractNumId w:val="8"/>
  </w:num>
  <w:num w:numId="37">
    <w:abstractNumId w:val="18"/>
  </w:num>
  <w:num w:numId="38">
    <w:abstractNumId w:val="13"/>
  </w:num>
  <w:num w:numId="39">
    <w:abstractNumId w:val="32"/>
  </w:num>
  <w:num w:numId="40">
    <w:abstractNumId w:val="50"/>
  </w:num>
  <w:num w:numId="41">
    <w:abstractNumId w:val="9"/>
  </w:num>
  <w:num w:numId="42">
    <w:abstractNumId w:val="29"/>
  </w:num>
  <w:num w:numId="43">
    <w:abstractNumId w:val="47"/>
  </w:num>
  <w:num w:numId="44">
    <w:abstractNumId w:val="40"/>
  </w:num>
  <w:num w:numId="45">
    <w:abstractNumId w:val="25"/>
  </w:num>
  <w:num w:numId="46">
    <w:abstractNumId w:val="37"/>
  </w:num>
  <w:num w:numId="47">
    <w:abstractNumId w:val="10"/>
  </w:num>
  <w:num w:numId="48">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E7A"/>
    <w:rsid w:val="000E3F81"/>
    <w:rsid w:val="000E4619"/>
    <w:rsid w:val="000E519C"/>
    <w:rsid w:val="000E568E"/>
    <w:rsid w:val="000E5719"/>
    <w:rsid w:val="000E6B9C"/>
    <w:rsid w:val="000E6BF2"/>
    <w:rsid w:val="000E6D8E"/>
    <w:rsid w:val="000E7181"/>
    <w:rsid w:val="000E722E"/>
    <w:rsid w:val="000E7A06"/>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5C7"/>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591B"/>
    <w:rsid w:val="002B5DD6"/>
    <w:rsid w:val="002B7383"/>
    <w:rsid w:val="002B74F7"/>
    <w:rsid w:val="002B7E34"/>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07E4A"/>
    <w:rsid w:val="003100E6"/>
    <w:rsid w:val="00310EED"/>
    <w:rsid w:val="00311B0E"/>
    <w:rsid w:val="00312428"/>
    <w:rsid w:val="0031284F"/>
    <w:rsid w:val="00312CFE"/>
    <w:rsid w:val="003144C7"/>
    <w:rsid w:val="0031462A"/>
    <w:rsid w:val="003147EA"/>
    <w:rsid w:val="00314C57"/>
    <w:rsid w:val="00314F56"/>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183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2EC4"/>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59F6"/>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FF0"/>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6AF"/>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356D"/>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412D"/>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26D"/>
    <w:rsid w:val="006D56F6"/>
    <w:rsid w:val="006D57BA"/>
    <w:rsid w:val="006D5CD9"/>
    <w:rsid w:val="006D60E6"/>
    <w:rsid w:val="006D6230"/>
    <w:rsid w:val="006D65AA"/>
    <w:rsid w:val="006D692C"/>
    <w:rsid w:val="006D6B9B"/>
    <w:rsid w:val="006D6FB6"/>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47F3F"/>
    <w:rsid w:val="00850BB8"/>
    <w:rsid w:val="00850D4F"/>
    <w:rsid w:val="00851F6D"/>
    <w:rsid w:val="0085217E"/>
    <w:rsid w:val="00852722"/>
    <w:rsid w:val="00853D02"/>
    <w:rsid w:val="00853DF0"/>
    <w:rsid w:val="00854083"/>
    <w:rsid w:val="008557CA"/>
    <w:rsid w:val="008561CD"/>
    <w:rsid w:val="0085772A"/>
    <w:rsid w:val="00857E11"/>
    <w:rsid w:val="00860281"/>
    <w:rsid w:val="008604F7"/>
    <w:rsid w:val="00860BB5"/>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9F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7120"/>
    <w:rsid w:val="00B67B02"/>
    <w:rsid w:val="00B7046B"/>
    <w:rsid w:val="00B70B68"/>
    <w:rsid w:val="00B70D33"/>
    <w:rsid w:val="00B716F6"/>
    <w:rsid w:val="00B71780"/>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96E"/>
    <w:rsid w:val="00D463BB"/>
    <w:rsid w:val="00D46648"/>
    <w:rsid w:val="00D46FA2"/>
    <w:rsid w:val="00D47E8B"/>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2B3D"/>
    <w:rsid w:val="00E332AE"/>
    <w:rsid w:val="00E33B10"/>
    <w:rsid w:val="00E33D4C"/>
    <w:rsid w:val="00E34385"/>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6ECD"/>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7657</Words>
  <Characters>45943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6</cp:revision>
  <cp:lastPrinted>2024-12-12T09:42:00Z</cp:lastPrinted>
  <dcterms:created xsi:type="dcterms:W3CDTF">2024-12-12T08:54:00Z</dcterms:created>
  <dcterms:modified xsi:type="dcterms:W3CDTF">2024-12-12T10:16:00Z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