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87" w:rsidRPr="0065329B" w:rsidRDefault="0065329B">
      <w:pPr>
        <w:pStyle w:val="Teksttreci0"/>
        <w:shd w:val="clear" w:color="auto" w:fill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29B">
        <w:rPr>
          <w:rFonts w:ascii="Times New Roman" w:hAnsi="Times New Roman" w:cs="Times New Roman"/>
          <w:b/>
          <w:sz w:val="24"/>
          <w:szCs w:val="24"/>
        </w:rPr>
        <w:t>Zalecenia ogólne, które należałoby uwzględnić w procesie projektowania, opis powstał przy współpracy z RCI Wrocław z uwzględnieniem „Zaleceń do projektowania i budowy instalacji i sieci teleinformatycznych w resorcie obrony narodowej” (wersja 1.2),</w:t>
      </w:r>
      <w:r w:rsidRPr="0065329B">
        <w:rPr>
          <w:rFonts w:ascii="Times New Roman" w:hAnsi="Times New Roman" w:cs="Times New Roman"/>
          <w:b/>
          <w:sz w:val="24"/>
          <w:szCs w:val="24"/>
        </w:rPr>
        <w:t xml:space="preserve"> ponadto należy uwzględnić </w:t>
      </w:r>
      <w:r w:rsidRPr="0065329B">
        <w:rPr>
          <w:rFonts w:ascii="Times New Roman" w:hAnsi="Times New Roman" w:cs="Times New Roman"/>
          <w:b/>
          <w:i/>
          <w:sz w:val="24"/>
          <w:szCs w:val="24"/>
        </w:rPr>
        <w:t>Normę Obronną NO-58-A223.2018 Obiekty wojskowe. Telekomunikacyjna kanalizacja kablowa</w:t>
      </w:r>
      <w:r w:rsidRPr="0065329B">
        <w:rPr>
          <w:rFonts w:ascii="Times New Roman" w:hAnsi="Times New Roman" w:cs="Times New Roman"/>
          <w:b/>
          <w:sz w:val="24"/>
          <w:szCs w:val="24"/>
        </w:rPr>
        <w:t>.</w:t>
      </w:r>
    </w:p>
    <w:p w:rsidR="00E52C87" w:rsidRPr="0065329B" w:rsidRDefault="0065329B">
      <w:pPr>
        <w:pStyle w:val="Teksttreci0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ab/>
      </w:r>
    </w:p>
    <w:p w:rsidR="00E52C87" w:rsidRPr="0065329B" w:rsidRDefault="0065329B">
      <w:pPr>
        <w:pStyle w:val="Teksttreci0"/>
        <w:shd w:val="clear" w:color="auto" w:fill="aut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29B">
        <w:rPr>
          <w:rFonts w:ascii="Times New Roman" w:hAnsi="Times New Roman" w:cs="Times New Roman"/>
          <w:b/>
          <w:sz w:val="24"/>
          <w:szCs w:val="24"/>
        </w:rPr>
        <w:t>Kanalizacja teletechniczna.</w:t>
      </w:r>
    </w:p>
    <w:p w:rsidR="00E52C87" w:rsidRPr="0065329B" w:rsidRDefault="0065329B">
      <w:pPr>
        <w:pStyle w:val="Teksttreci0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Do budowy ciągów kanalizacji ka</w:t>
      </w:r>
      <w:bookmarkStart w:id="0" w:name="_GoBack"/>
      <w:bookmarkEnd w:id="0"/>
      <w:r w:rsidRPr="0065329B">
        <w:rPr>
          <w:rFonts w:ascii="Times New Roman" w:hAnsi="Times New Roman" w:cs="Times New Roman"/>
          <w:sz w:val="24"/>
          <w:szCs w:val="24"/>
        </w:rPr>
        <w:t>blowej dwuotworowej należy zastosować rury typu RHDPEØ125/7,1. W przypadku skrzyż</w:t>
      </w:r>
      <w:r w:rsidRPr="0065329B">
        <w:rPr>
          <w:rFonts w:ascii="Times New Roman" w:hAnsi="Times New Roman" w:cs="Times New Roman"/>
          <w:sz w:val="24"/>
          <w:szCs w:val="24"/>
        </w:rPr>
        <w:t>owania kanalizacji kablowej z drogami lub torami kolejowymi ciągi kanalizacji kablowej należy wykonać z rur przepustowych typu RHDPEØ160 o odporności na ściskanie wynoszące minimum 750N.</w:t>
      </w:r>
    </w:p>
    <w:p w:rsidR="00E52C87" w:rsidRPr="0065329B" w:rsidRDefault="0065329B">
      <w:pPr>
        <w:pStyle w:val="Teksttreci0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Do budowy ciągów kanalizacji kablowej wchodzących do:</w:t>
      </w:r>
    </w:p>
    <w:p w:rsidR="00E52C87" w:rsidRPr="0065329B" w:rsidRDefault="0065329B">
      <w:pPr>
        <w:pStyle w:val="Teksttreci0"/>
        <w:numPr>
          <w:ilvl w:val="0"/>
          <w:numId w:val="1"/>
        </w:numPr>
        <w:shd w:val="clear" w:color="auto" w:fill="auto"/>
        <w:tabs>
          <w:tab w:val="left" w:pos="934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budynków,</w:t>
      </w:r>
    </w:p>
    <w:p w:rsidR="00E52C87" w:rsidRPr="0065329B" w:rsidRDefault="0065329B">
      <w:pPr>
        <w:pStyle w:val="Teksttreci0"/>
        <w:numPr>
          <w:ilvl w:val="0"/>
          <w:numId w:val="1"/>
        </w:numPr>
        <w:shd w:val="clear" w:color="auto" w:fill="auto"/>
        <w:tabs>
          <w:tab w:val="left" w:pos="934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zewnę</w:t>
      </w:r>
      <w:r w:rsidRPr="0065329B">
        <w:rPr>
          <w:rFonts w:ascii="Times New Roman" w:hAnsi="Times New Roman" w:cs="Times New Roman"/>
          <w:sz w:val="24"/>
          <w:szCs w:val="24"/>
        </w:rPr>
        <w:t>trznych telefonów przemysłowych,</w:t>
      </w:r>
    </w:p>
    <w:p w:rsidR="00E52C87" w:rsidRPr="0065329B" w:rsidRDefault="0065329B">
      <w:pPr>
        <w:pStyle w:val="Teksttreci0"/>
        <w:numPr>
          <w:ilvl w:val="0"/>
          <w:numId w:val="1"/>
        </w:numPr>
        <w:shd w:val="clear" w:color="auto" w:fill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zewnętrznych kamer CCTV,</w:t>
      </w:r>
    </w:p>
    <w:p w:rsidR="00E52C87" w:rsidRPr="0065329B" w:rsidRDefault="0065329B">
      <w:pPr>
        <w:pStyle w:val="Teksttreci0"/>
        <w:numPr>
          <w:ilvl w:val="0"/>
          <w:numId w:val="1"/>
        </w:numPr>
        <w:shd w:val="clear" w:color="auto" w:fill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zewnętrznych szafek CCTV,</w:t>
      </w:r>
    </w:p>
    <w:p w:rsidR="00E52C87" w:rsidRPr="0065329B" w:rsidRDefault="0065329B">
      <w:pPr>
        <w:pStyle w:val="Teksttreci0"/>
        <w:numPr>
          <w:ilvl w:val="0"/>
          <w:numId w:val="1"/>
        </w:numPr>
        <w:shd w:val="clear" w:color="auto" w:fill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zewnętrznych szafek ochrony peryferyjnej,</w:t>
      </w:r>
    </w:p>
    <w:p w:rsidR="00E52C87" w:rsidRPr="0065329B" w:rsidRDefault="0065329B">
      <w:pPr>
        <w:pStyle w:val="Teksttreci0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 xml:space="preserve">należy zastosować rury karbowane, gładkie w środku typu </w:t>
      </w:r>
      <w:proofErr w:type="spellStart"/>
      <w:r w:rsidRPr="0065329B">
        <w:rPr>
          <w:rFonts w:ascii="Times New Roman" w:hAnsi="Times New Roman" w:cs="Times New Roman"/>
          <w:sz w:val="24"/>
          <w:szCs w:val="24"/>
        </w:rPr>
        <w:t>RHDPEk</w:t>
      </w:r>
      <w:proofErr w:type="spellEnd"/>
      <w:r w:rsidRPr="0065329B">
        <w:rPr>
          <w:rFonts w:ascii="Times New Roman" w:hAnsi="Times New Roman" w:cs="Times New Roman"/>
          <w:sz w:val="24"/>
          <w:szCs w:val="24"/>
        </w:rPr>
        <w:t>-F. Wszystkie otwory rur wchodzących do budynków należy uszczelnić w</w:t>
      </w:r>
      <w:r w:rsidRPr="0065329B">
        <w:rPr>
          <w:rFonts w:ascii="Times New Roman" w:hAnsi="Times New Roman" w:cs="Times New Roman"/>
          <w:sz w:val="24"/>
          <w:szCs w:val="24"/>
        </w:rPr>
        <w:t xml:space="preserve"> sposób uniemożliwiający przenikanie do budynków gazów i wody oraz zamulanie rur. Rury muszą być uszczelnione z obu stron, tj. w studni oraz w budynku. Przy doborze przekrojów tras kablowych powinna być uwzględniona 25% rezerwa wolnej przestrzeni. Przejści</w:t>
      </w:r>
      <w:r w:rsidRPr="0065329B">
        <w:rPr>
          <w:rFonts w:ascii="Times New Roman" w:hAnsi="Times New Roman" w:cs="Times New Roman"/>
          <w:sz w:val="24"/>
          <w:szCs w:val="24"/>
        </w:rPr>
        <w:t>a przez fundamenty dla kanalizacji kablowej muszą zostać ujęte w projekcie konstrukcyjnym.</w:t>
      </w:r>
    </w:p>
    <w:p w:rsidR="00E52C87" w:rsidRPr="0065329B" w:rsidRDefault="0065329B">
      <w:pPr>
        <w:pStyle w:val="Teksttreci0"/>
        <w:shd w:val="clear" w:color="auto" w:fill="auto"/>
        <w:spacing w:after="220" w:line="22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 xml:space="preserve">Do budowy kanalizacji kablowej należy zastosować studnie kablowe typu:, </w:t>
      </w:r>
      <w:r w:rsidRPr="0065329B">
        <w:rPr>
          <w:rFonts w:ascii="Times New Roman" w:hAnsi="Times New Roman" w:cs="Times New Roman"/>
          <w:sz w:val="24"/>
          <w:szCs w:val="24"/>
          <w:u w:val="single"/>
        </w:rPr>
        <w:t>SKO-2 lub SKO-4</w:t>
      </w:r>
      <w:r w:rsidRPr="0065329B">
        <w:rPr>
          <w:rFonts w:ascii="Times New Roman" w:hAnsi="Times New Roman" w:cs="Times New Roman"/>
          <w:sz w:val="24"/>
          <w:szCs w:val="24"/>
        </w:rPr>
        <w:t>.</w:t>
      </w:r>
    </w:p>
    <w:p w:rsidR="00E52C87" w:rsidRPr="0065329B" w:rsidRDefault="0065329B">
      <w:pPr>
        <w:pStyle w:val="Teksttreci0"/>
        <w:shd w:val="clear" w:color="auto" w:fill="auto"/>
        <w:spacing w:after="22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Okablowanie strukturalne budowane jest w oparciu o połączenia fizyczne z wyk</w:t>
      </w:r>
      <w:r w:rsidRPr="0065329B">
        <w:rPr>
          <w:rFonts w:ascii="Times New Roman" w:hAnsi="Times New Roman" w:cs="Times New Roman"/>
          <w:sz w:val="24"/>
          <w:szCs w:val="24"/>
        </w:rPr>
        <w:t>orzystaniem topologii gwiazdy rozszerzonej. Podczas projektowania przebiegu ciągu kanalizacji kablowej należy uwzględnić warunki terenowe oraz istniejące obiekty dołączane do sieci kampusowej oraz lokalizację planowanych obiektów, wszystkie połączenia musz</w:t>
      </w:r>
      <w:r w:rsidRPr="0065329B">
        <w:rPr>
          <w:rFonts w:ascii="Times New Roman" w:hAnsi="Times New Roman" w:cs="Times New Roman"/>
          <w:sz w:val="24"/>
          <w:szCs w:val="24"/>
        </w:rPr>
        <w:t>ą schodzić się centralnie do budynku 35 gdzie znajduje się główny (kampusowy) punkt dystrybucyjny, możliwe jest wykorzystanie istniejących elementów kanalizacji kablowej, ale uzależnione jest to od wcześniejszego uzgodnienia z RCI Wrocław oraz drożności ru</w:t>
      </w:r>
      <w:r w:rsidRPr="0065329B">
        <w:rPr>
          <w:rFonts w:ascii="Times New Roman" w:hAnsi="Times New Roman" w:cs="Times New Roman"/>
          <w:sz w:val="24"/>
          <w:szCs w:val="24"/>
        </w:rPr>
        <w:t xml:space="preserve">r i wystarczającego przekroju na wprowadzenie kolejnych kabli, na etapie projektowania należy również rozważyć możliwość skorelowania przebiegu nowo powstającej kanalizacji kablowej z projektowaną instalacją monitoringu wzdłuż ogrodzenia. </w:t>
      </w:r>
    </w:p>
    <w:p w:rsidR="00E52C87" w:rsidRPr="0065329B" w:rsidRDefault="0065329B">
      <w:pPr>
        <w:pStyle w:val="Teksttreci0"/>
        <w:shd w:val="clear" w:color="auto" w:fill="auto"/>
        <w:spacing w:after="220" w:line="22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329B">
        <w:rPr>
          <w:rFonts w:ascii="Times New Roman" w:hAnsi="Times New Roman" w:cs="Times New Roman"/>
          <w:b/>
          <w:sz w:val="24"/>
          <w:szCs w:val="24"/>
        </w:rPr>
        <w:t xml:space="preserve">Okablowanie </w:t>
      </w:r>
      <w:r w:rsidRPr="0065329B">
        <w:rPr>
          <w:rFonts w:ascii="Times New Roman" w:hAnsi="Times New Roman" w:cs="Times New Roman"/>
          <w:b/>
          <w:sz w:val="24"/>
          <w:szCs w:val="24"/>
        </w:rPr>
        <w:t>szkieletowe:</w:t>
      </w:r>
    </w:p>
    <w:p w:rsidR="00E52C87" w:rsidRPr="0065329B" w:rsidRDefault="0065329B">
      <w:pPr>
        <w:pStyle w:val="Teksttreci0"/>
        <w:shd w:val="clear" w:color="auto" w:fill="auto"/>
        <w:spacing w:line="23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ab/>
        <w:t xml:space="preserve">Do budowania okablowania szkieletowego ( kampusowego), dla realizacji połączeń zewnętrznych miedzy obiektowych, zaleca się wykorzystywać kable optyczne </w:t>
      </w:r>
      <w:proofErr w:type="spellStart"/>
      <w:r w:rsidRPr="0065329B">
        <w:rPr>
          <w:rFonts w:ascii="Times New Roman" w:hAnsi="Times New Roman" w:cs="Times New Roman"/>
          <w:sz w:val="24"/>
          <w:szCs w:val="24"/>
        </w:rPr>
        <w:t>jednomodowe</w:t>
      </w:r>
      <w:proofErr w:type="spellEnd"/>
      <w:r w:rsidRPr="0065329B">
        <w:rPr>
          <w:rFonts w:ascii="Times New Roman" w:hAnsi="Times New Roman" w:cs="Times New Roman"/>
          <w:sz w:val="24"/>
          <w:szCs w:val="24"/>
        </w:rPr>
        <w:t xml:space="preserve"> kategorii OS2 9/125 µm. Ilość włókien każdorazowo należy określić na etapie pr</w:t>
      </w:r>
      <w:r w:rsidRPr="0065329B">
        <w:rPr>
          <w:rFonts w:ascii="Times New Roman" w:hAnsi="Times New Roman" w:cs="Times New Roman"/>
          <w:sz w:val="24"/>
          <w:szCs w:val="24"/>
        </w:rPr>
        <w:t>ojektowania biorąc pod uwagę potrzeby z uwzględnieniem 20% zapasu ( aktualna rekomendacja to 12 włókien dla standardowego przeznaczenia obiektu).</w:t>
      </w:r>
    </w:p>
    <w:p w:rsidR="00E52C87" w:rsidRPr="0065329B" w:rsidRDefault="0065329B">
      <w:pPr>
        <w:pStyle w:val="Teksttreci0"/>
        <w:shd w:val="clear" w:color="auto" w:fill="auto"/>
        <w:spacing w:line="23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ab/>
        <w:t>Równolegle do kabli optycznych zalecane jest umieszczenie traktów miedzianych dla potrzeb tradycyjnej telefon</w:t>
      </w:r>
      <w:r w:rsidRPr="0065329B">
        <w:rPr>
          <w:rFonts w:ascii="Times New Roman" w:hAnsi="Times New Roman" w:cs="Times New Roman"/>
          <w:sz w:val="24"/>
          <w:szCs w:val="24"/>
        </w:rPr>
        <w:t>ii analogowej z wykorzystaniem kabli miedzianych wieloparowych. Na potrzeby zabezpieczenia łączności alarmowej dla obiektu mogą zostać przewidziane telefony analogowe w wykonaniu przemysłowym (wyposażone w klawiaturę numeryczną), w strefach zagrożonych wyb</w:t>
      </w:r>
      <w:r w:rsidRPr="0065329B">
        <w:rPr>
          <w:rFonts w:ascii="Times New Roman" w:hAnsi="Times New Roman" w:cs="Times New Roman"/>
          <w:sz w:val="24"/>
          <w:szCs w:val="24"/>
        </w:rPr>
        <w:t>uchem telefony alarmowe będą w wykonaniu Ex. Telefony będą posiadały funkcję nawiązywania połączenia alarmowego po podniesieniu słuchawki.</w:t>
      </w:r>
    </w:p>
    <w:p w:rsidR="00E52C87" w:rsidRPr="0065329B" w:rsidRDefault="00E52C87">
      <w:pPr>
        <w:pStyle w:val="Teksttreci0"/>
        <w:shd w:val="clear" w:color="auto" w:fill="auto"/>
        <w:spacing w:line="23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52C87" w:rsidRPr="0065329B" w:rsidRDefault="0065329B">
      <w:pPr>
        <w:pStyle w:val="Teksttreci0"/>
        <w:shd w:val="clear" w:color="auto" w:fill="auto"/>
        <w:spacing w:line="23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329B">
        <w:rPr>
          <w:rFonts w:ascii="Times New Roman" w:hAnsi="Times New Roman" w:cs="Times New Roman"/>
          <w:b/>
          <w:sz w:val="24"/>
          <w:szCs w:val="24"/>
        </w:rPr>
        <w:lastRenderedPageBreak/>
        <w:t>Systemy telekomunikacyjne.</w:t>
      </w:r>
    </w:p>
    <w:p w:rsidR="00E52C87" w:rsidRPr="0065329B" w:rsidRDefault="00E52C87">
      <w:pPr>
        <w:pStyle w:val="Teksttreci0"/>
        <w:shd w:val="clear" w:color="auto" w:fill="auto"/>
        <w:spacing w:line="232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52C87" w:rsidRPr="0065329B" w:rsidRDefault="0065329B">
      <w:pPr>
        <w:pStyle w:val="Teksttreci0"/>
        <w:shd w:val="clear" w:color="auto" w:fill="auto"/>
        <w:spacing w:line="22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Każdy obiekt powinien być wyposażony w okablowanie strukturalne budynkowe (poziome i pio</w:t>
      </w:r>
      <w:r w:rsidRPr="0065329B">
        <w:rPr>
          <w:rFonts w:ascii="Times New Roman" w:hAnsi="Times New Roman" w:cs="Times New Roman"/>
          <w:sz w:val="24"/>
          <w:szCs w:val="24"/>
        </w:rPr>
        <w:t>nowe) z gniazdami LAN w pomieszczeniach. Dedykowana główna szafa typu RACK  na potrzeby transmisji danych powinna być umieszczona w pomieszczeniu technicznym (np. serwerownia) W szafach zostaną zakończone kable światłowodowe magistralne oraz miedziane siec</w:t>
      </w:r>
      <w:r w:rsidRPr="0065329B">
        <w:rPr>
          <w:rFonts w:ascii="Times New Roman" w:hAnsi="Times New Roman" w:cs="Times New Roman"/>
          <w:sz w:val="24"/>
          <w:szCs w:val="24"/>
        </w:rPr>
        <w:t>i LAN oraz zostaną w nich umieszczone przełączniki sieciowe do transmisji danych.</w:t>
      </w:r>
    </w:p>
    <w:p w:rsidR="00E52C87" w:rsidRPr="0065329B" w:rsidRDefault="0065329B">
      <w:pPr>
        <w:pStyle w:val="Teksttreci0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Dla systemów bezpieczeństwa zalecana jest dedykowana oddzielna szafa.</w:t>
      </w:r>
    </w:p>
    <w:p w:rsidR="00E52C87" w:rsidRPr="0065329B" w:rsidRDefault="0065329B">
      <w:pPr>
        <w:pStyle w:val="Teksttreci0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29B">
        <w:rPr>
          <w:rFonts w:ascii="Times New Roman" w:hAnsi="Times New Roman" w:cs="Times New Roman"/>
          <w:sz w:val="24"/>
          <w:szCs w:val="24"/>
        </w:rPr>
        <w:t>Zaleca się, aby w każdym pomieszczeniu biurowo-sztabowym został zainstalowany, co najmniej jeden zintegr</w:t>
      </w:r>
      <w:r w:rsidRPr="0065329B">
        <w:rPr>
          <w:rFonts w:ascii="Times New Roman" w:hAnsi="Times New Roman" w:cs="Times New Roman"/>
          <w:sz w:val="24"/>
          <w:szCs w:val="24"/>
        </w:rPr>
        <w:t>owany punkt abonencki ( ZPA – gniazdo telekomunikacyjne 3xRJ-45 + gniazdo elektryczne 2x230V), określając ilość ZPA należy kierować się zasadą: na 8 m</w:t>
      </w:r>
      <w:r w:rsidRPr="006532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329B">
        <w:rPr>
          <w:rFonts w:ascii="Times New Roman" w:hAnsi="Times New Roman" w:cs="Times New Roman"/>
          <w:sz w:val="24"/>
          <w:szCs w:val="24"/>
        </w:rPr>
        <w:t xml:space="preserve"> - 1 ZPA. W pozostałych typach pomieszczeń ilość ZPA jest uzależniona od przeznaczenia – potrzeb użytkown</w:t>
      </w:r>
      <w:r w:rsidRPr="0065329B">
        <w:rPr>
          <w:rFonts w:ascii="Times New Roman" w:hAnsi="Times New Roman" w:cs="Times New Roman"/>
          <w:sz w:val="24"/>
          <w:szCs w:val="24"/>
        </w:rPr>
        <w:t>ika.</w:t>
      </w:r>
    </w:p>
    <w:p w:rsidR="00E52C87" w:rsidRPr="0065329B" w:rsidRDefault="00E52C87">
      <w:pPr>
        <w:pStyle w:val="Teksttreci0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2C87" w:rsidRPr="0065329B">
      <w:pgSz w:w="11906" w:h="16838"/>
      <w:pgMar w:top="1490" w:right="1450" w:bottom="1490" w:left="1086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A98"/>
    <w:multiLevelType w:val="multilevel"/>
    <w:tmpl w:val="C92C1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92747"/>
    <w:multiLevelType w:val="multilevel"/>
    <w:tmpl w:val="FD60176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87"/>
    <w:rsid w:val="0065329B"/>
    <w:rsid w:val="00E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DA0F7-F902-4A7B-86FB-60AFB22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ind w:firstLine="20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line="208" w:lineRule="auto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584</Words>
  <Characters>3506</Characters>
  <Application>Microsoft Office Word</Application>
  <DocSecurity>0</DocSecurity>
  <Lines>29</Lines>
  <Paragraphs>8</Paragraphs>
  <ScaleCrop>false</ScaleCrop>
  <Company>AWL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Kostusik Bartosz</dc:creator>
  <dc:description/>
  <cp:lastModifiedBy>Siegieniewicz Sebastian</cp:lastModifiedBy>
  <cp:revision>8</cp:revision>
  <dcterms:created xsi:type="dcterms:W3CDTF">2023-11-30T12:15:00Z</dcterms:created>
  <dcterms:modified xsi:type="dcterms:W3CDTF">2024-07-31T09:38:00Z</dcterms:modified>
  <dc:language>pl-PL</dc:language>
</cp:coreProperties>
</file>